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4890" w14:textId="77777777" w:rsidR="004A49BB" w:rsidRPr="00540752" w:rsidRDefault="001A0E4A">
      <w:pPr>
        <w:pStyle w:val="Normal1"/>
        <w:rPr>
          <w:rFonts w:ascii="Helvetica" w:eastAsia="Helvetica Neue" w:hAnsi="Helvetica" w:cs="Helvetica Neue"/>
          <w:b/>
        </w:rPr>
      </w:pPr>
      <w:r w:rsidRPr="00540752">
        <w:rPr>
          <w:rFonts w:ascii="Helvetica" w:hAnsi="Helvetica"/>
          <w:noProof/>
          <w:lang w:val="it-IT" w:eastAsia="it-IT"/>
        </w:rPr>
        <w:drawing>
          <wp:anchor distT="0" distB="0" distL="0" distR="0" simplePos="0" relativeHeight="251658240" behindDoc="0" locked="0" layoutInCell="1" allowOverlap="1" wp14:anchorId="2318956D" wp14:editId="01292B93">
            <wp:simplePos x="0" y="0"/>
            <wp:positionH relativeFrom="margin">
              <wp:posOffset>3733800</wp:posOffset>
            </wp:positionH>
            <wp:positionV relativeFrom="paragraph">
              <wp:posOffset>-207008</wp:posOffset>
            </wp:positionV>
            <wp:extent cx="1676400" cy="856827"/>
            <wp:effectExtent l="0" t="0" r="0" b="0"/>
            <wp:wrapSquare wrapText="bothSides" distT="0" distB="0" distL="0" distR="0"/>
            <wp:docPr id="1" name="image2.png" descr="Macintosh HD:Users:moragbain:Desktop:Screen Shot 2018-02-23 at 10.28.46.png"/>
            <wp:cNvGraphicFramePr/>
            <a:graphic xmlns:a="http://schemas.openxmlformats.org/drawingml/2006/main">
              <a:graphicData uri="http://schemas.openxmlformats.org/drawingml/2006/picture">
                <pic:pic xmlns:pic="http://schemas.openxmlformats.org/drawingml/2006/picture">
                  <pic:nvPicPr>
                    <pic:cNvPr id="0" name="image2.png" descr="Macintosh HD:Users:moragbain:Desktop:Screen Shot 2018-02-23 at 10.28.46.png"/>
                    <pic:cNvPicPr preferRelativeResize="0"/>
                  </pic:nvPicPr>
                  <pic:blipFill>
                    <a:blip r:embed="rId5"/>
                    <a:srcRect/>
                    <a:stretch>
                      <a:fillRect/>
                    </a:stretch>
                  </pic:blipFill>
                  <pic:spPr>
                    <a:xfrm>
                      <a:off x="0" y="0"/>
                      <a:ext cx="1676400" cy="856827"/>
                    </a:xfrm>
                    <a:prstGeom prst="rect">
                      <a:avLst/>
                    </a:prstGeom>
                    <a:ln/>
                  </pic:spPr>
                </pic:pic>
              </a:graphicData>
            </a:graphic>
          </wp:anchor>
        </w:drawing>
      </w:r>
    </w:p>
    <w:p w14:paraId="3BD88A2A" w14:textId="77777777" w:rsidR="004A49BB" w:rsidRPr="00540752" w:rsidRDefault="004A49BB">
      <w:pPr>
        <w:pStyle w:val="Normal1"/>
        <w:rPr>
          <w:rFonts w:ascii="Helvetica" w:eastAsia="Helvetica Neue" w:hAnsi="Helvetica" w:cs="Helvetica Neue"/>
          <w:b/>
        </w:rPr>
      </w:pPr>
    </w:p>
    <w:p w14:paraId="7D393C87" w14:textId="77777777" w:rsidR="004A49BB" w:rsidRPr="00540752" w:rsidRDefault="004A49BB">
      <w:pPr>
        <w:pStyle w:val="Normal1"/>
        <w:rPr>
          <w:rFonts w:ascii="Helvetica" w:eastAsia="Helvetica Neue" w:hAnsi="Helvetica" w:cs="Helvetica Neue"/>
          <w:b/>
        </w:rPr>
      </w:pPr>
    </w:p>
    <w:p w14:paraId="17D40DFE" w14:textId="77777777" w:rsidR="004A49BB" w:rsidRPr="00540752" w:rsidRDefault="004A49BB">
      <w:pPr>
        <w:pStyle w:val="Normal1"/>
        <w:rPr>
          <w:rFonts w:ascii="Helvetica" w:eastAsia="Helvetica Neue" w:hAnsi="Helvetica" w:cs="Helvetica Neue"/>
          <w:b/>
        </w:rPr>
      </w:pPr>
    </w:p>
    <w:p w14:paraId="3D2981FF" w14:textId="77777777" w:rsidR="004A49BB" w:rsidRPr="00540752" w:rsidRDefault="004A49BB">
      <w:pPr>
        <w:pStyle w:val="Normal1"/>
        <w:rPr>
          <w:rFonts w:ascii="Helvetica" w:eastAsia="Helvetica Neue" w:hAnsi="Helvetica" w:cs="Helvetica Neue"/>
          <w:b/>
        </w:rPr>
      </w:pPr>
    </w:p>
    <w:p w14:paraId="7C6CDA5E" w14:textId="77777777" w:rsidR="004A49BB" w:rsidRPr="00540752" w:rsidRDefault="004A49BB">
      <w:pPr>
        <w:pStyle w:val="Normal1"/>
        <w:rPr>
          <w:rFonts w:ascii="Helvetica" w:eastAsia="Helvetica Neue" w:hAnsi="Helvetica" w:cs="Helvetica Neue"/>
          <w:b/>
        </w:rPr>
      </w:pPr>
    </w:p>
    <w:p w14:paraId="770233F8" w14:textId="77777777" w:rsidR="004A49BB" w:rsidRPr="00540752" w:rsidRDefault="004A49BB">
      <w:pPr>
        <w:pStyle w:val="Normal1"/>
        <w:rPr>
          <w:rFonts w:ascii="Helvetica" w:eastAsia="Helvetica Neue" w:hAnsi="Helvetica" w:cs="Helvetica Neue"/>
          <w:b/>
        </w:rPr>
      </w:pPr>
    </w:p>
    <w:p w14:paraId="7FDF1391" w14:textId="77777777" w:rsidR="004A49BB" w:rsidRPr="00540752" w:rsidRDefault="004A49BB">
      <w:pPr>
        <w:pStyle w:val="Normal1"/>
        <w:rPr>
          <w:rFonts w:ascii="Helvetica" w:eastAsia="Helvetica Neue" w:hAnsi="Helvetica" w:cs="Helvetica Neue"/>
          <w:sz w:val="20"/>
          <w:szCs w:val="20"/>
        </w:rPr>
      </w:pPr>
    </w:p>
    <w:p w14:paraId="51CAC04D" w14:textId="7ED84134" w:rsidR="008B68AD" w:rsidRPr="0016295F" w:rsidRDefault="0002761A" w:rsidP="008B68AD">
      <w:pPr>
        <w:rPr>
          <w:rFonts w:ascii="Helvetica" w:hAnsi="Helvetica"/>
          <w:b/>
        </w:rPr>
      </w:pPr>
      <w:r w:rsidRPr="0016295F">
        <w:rPr>
          <w:rFonts w:ascii="Helvetica" w:hAnsi="Helvetica"/>
          <w:b/>
        </w:rPr>
        <w:t>Young people voice and choice in learning environments</w:t>
      </w:r>
    </w:p>
    <w:p w14:paraId="7583F1DE" w14:textId="77777777" w:rsidR="008B68AD" w:rsidRPr="0016295F" w:rsidRDefault="008B68AD" w:rsidP="008B68AD">
      <w:pPr>
        <w:rPr>
          <w:rFonts w:ascii="Helvetica" w:hAnsi="Helvetica"/>
          <w:b/>
          <w:sz w:val="20"/>
          <w:szCs w:val="20"/>
        </w:rPr>
      </w:pPr>
    </w:p>
    <w:p w14:paraId="54BC04E6" w14:textId="77777777" w:rsidR="008B68AD" w:rsidRPr="0016295F" w:rsidRDefault="008B68AD" w:rsidP="008B68AD">
      <w:pPr>
        <w:rPr>
          <w:rFonts w:ascii="Helvetica" w:hAnsi="Helvetica"/>
          <w:b/>
        </w:rPr>
      </w:pPr>
    </w:p>
    <w:p w14:paraId="4C14D32E" w14:textId="77777777" w:rsidR="008B68AD" w:rsidRPr="0016295F" w:rsidRDefault="008B68AD" w:rsidP="008B68AD">
      <w:pPr>
        <w:rPr>
          <w:rFonts w:ascii="Helvetica" w:hAnsi="Helvetica"/>
          <w:b/>
          <w:sz w:val="22"/>
          <w:szCs w:val="22"/>
          <w:lang w:val="en-GB"/>
        </w:rPr>
      </w:pPr>
      <w:r w:rsidRPr="0016295F">
        <w:rPr>
          <w:rFonts w:ascii="Helvetica" w:hAnsi="Helvetica"/>
          <w:b/>
          <w:sz w:val="22"/>
          <w:szCs w:val="22"/>
        </w:rPr>
        <w:t>Voice to Choice Part 2</w:t>
      </w:r>
    </w:p>
    <w:p w14:paraId="466B0912" w14:textId="77777777" w:rsidR="000D7DBF" w:rsidRPr="0016295F" w:rsidRDefault="00A172DE" w:rsidP="008B68AD">
      <w:pPr>
        <w:rPr>
          <w:rFonts w:ascii="Helvetica" w:hAnsi="Helvetica"/>
          <w:b/>
          <w:sz w:val="22"/>
          <w:szCs w:val="22"/>
          <w:lang w:val="en-GB"/>
        </w:rPr>
      </w:pPr>
      <w:r w:rsidRPr="0016295F">
        <w:rPr>
          <w:rFonts w:ascii="Helvetica" w:hAnsi="Helvetica"/>
          <w:b/>
          <w:sz w:val="22"/>
          <w:szCs w:val="22"/>
          <w:lang w:val="en-GB"/>
        </w:rPr>
        <w:t>23</w:t>
      </w:r>
      <w:r w:rsidR="000D7DBF" w:rsidRPr="0016295F">
        <w:rPr>
          <w:rFonts w:ascii="Helvetica" w:hAnsi="Helvetica"/>
          <w:b/>
          <w:sz w:val="22"/>
          <w:szCs w:val="22"/>
          <w:lang w:val="en-GB"/>
        </w:rPr>
        <w:t>.06.2018</w:t>
      </w:r>
      <w:r w:rsidR="000D7DBF" w:rsidRPr="0016295F">
        <w:rPr>
          <w:rFonts w:ascii="Helvetica" w:hAnsi="Helvetica"/>
          <w:b/>
          <w:sz w:val="22"/>
          <w:szCs w:val="22"/>
          <w:lang w:val="en-GB"/>
        </w:rPr>
        <w:tab/>
      </w:r>
      <w:r w:rsidR="000D7DBF" w:rsidRPr="0016295F">
        <w:rPr>
          <w:rFonts w:ascii="Helvetica" w:hAnsi="Helvetica"/>
          <w:b/>
          <w:sz w:val="22"/>
          <w:szCs w:val="22"/>
          <w:lang w:val="en-GB"/>
        </w:rPr>
        <w:tab/>
      </w:r>
      <w:r w:rsidR="000D7DBF" w:rsidRPr="0016295F">
        <w:rPr>
          <w:rFonts w:ascii="Helvetica" w:hAnsi="Helvetica"/>
          <w:b/>
          <w:sz w:val="22"/>
          <w:szCs w:val="22"/>
          <w:lang w:val="en-GB"/>
        </w:rPr>
        <w:tab/>
      </w:r>
      <w:r w:rsidR="000D7DBF" w:rsidRPr="0016295F">
        <w:rPr>
          <w:rFonts w:ascii="Helvetica" w:hAnsi="Helvetica"/>
          <w:b/>
          <w:sz w:val="22"/>
          <w:szCs w:val="22"/>
          <w:lang w:val="en-GB"/>
        </w:rPr>
        <w:tab/>
      </w:r>
      <w:r w:rsidR="000D7DBF" w:rsidRPr="0016295F">
        <w:rPr>
          <w:rFonts w:ascii="Helvetica" w:hAnsi="Helvetica"/>
          <w:b/>
          <w:sz w:val="22"/>
          <w:szCs w:val="22"/>
          <w:lang w:val="en-GB"/>
        </w:rPr>
        <w:tab/>
      </w:r>
      <w:r w:rsidR="000D7DBF" w:rsidRPr="0016295F">
        <w:rPr>
          <w:rFonts w:ascii="Helvetica" w:hAnsi="Helvetica"/>
          <w:b/>
          <w:sz w:val="22"/>
          <w:szCs w:val="22"/>
          <w:lang w:val="en-GB"/>
        </w:rPr>
        <w:tab/>
      </w:r>
      <w:r w:rsidR="000D7DBF" w:rsidRPr="0016295F">
        <w:rPr>
          <w:rFonts w:ascii="Helvetica" w:hAnsi="Helvetica"/>
          <w:b/>
          <w:sz w:val="22"/>
          <w:szCs w:val="22"/>
          <w:lang w:val="en-GB"/>
        </w:rPr>
        <w:tab/>
      </w:r>
      <w:r w:rsidR="000D7DBF" w:rsidRPr="0016295F">
        <w:rPr>
          <w:rFonts w:ascii="Helvetica" w:hAnsi="Helvetica"/>
          <w:b/>
          <w:sz w:val="22"/>
          <w:szCs w:val="22"/>
          <w:lang w:val="en-GB"/>
        </w:rPr>
        <w:tab/>
      </w:r>
      <w:r w:rsidR="000D7DBF" w:rsidRPr="0016295F">
        <w:rPr>
          <w:rFonts w:ascii="Helvetica" w:hAnsi="Helvetica"/>
          <w:b/>
          <w:sz w:val="22"/>
          <w:szCs w:val="22"/>
          <w:lang w:val="en-GB"/>
        </w:rPr>
        <w:tab/>
      </w:r>
      <w:r w:rsidR="000D7DBF" w:rsidRPr="0016295F">
        <w:rPr>
          <w:rFonts w:ascii="Helvetica" w:hAnsi="Helvetica"/>
          <w:b/>
          <w:sz w:val="22"/>
          <w:szCs w:val="22"/>
          <w:lang w:val="en-GB"/>
        </w:rPr>
        <w:tab/>
      </w:r>
    </w:p>
    <w:p w14:paraId="67F4B67F" w14:textId="796691DA" w:rsidR="00543DB9" w:rsidRPr="0016295F" w:rsidRDefault="00543DB9" w:rsidP="008B68AD">
      <w:pPr>
        <w:rPr>
          <w:rFonts w:ascii="Helvetica" w:hAnsi="Helvetica"/>
          <w:sz w:val="22"/>
          <w:szCs w:val="22"/>
          <w:lang w:val="en-GB"/>
        </w:rPr>
      </w:pPr>
    </w:p>
    <w:p w14:paraId="6EF64391" w14:textId="54D19CE8" w:rsidR="00576895" w:rsidRPr="00C643F2" w:rsidRDefault="00576895" w:rsidP="008B68AD">
      <w:pPr>
        <w:rPr>
          <w:rFonts w:ascii="Helvetica" w:hAnsi="Helvetica"/>
          <w:sz w:val="22"/>
          <w:szCs w:val="22"/>
          <w:lang w:val="en-GB"/>
        </w:rPr>
      </w:pPr>
    </w:p>
    <w:p w14:paraId="2CC96186" w14:textId="5E4991C3" w:rsidR="00576895" w:rsidRPr="00C643F2" w:rsidRDefault="00576895" w:rsidP="009E0FCE">
      <w:pPr>
        <w:pStyle w:val="NormaleWeb"/>
        <w:shd w:val="clear" w:color="auto" w:fill="FFFFFF"/>
        <w:spacing w:before="0" w:beforeAutospacing="0" w:after="0" w:afterAutospacing="0"/>
        <w:textAlignment w:val="baseline"/>
        <w:rPr>
          <w:rFonts w:ascii="Helvetica" w:hAnsi="Helvetica" w:cs="Arial"/>
          <w:color w:val="000000"/>
          <w:sz w:val="22"/>
          <w:szCs w:val="22"/>
        </w:rPr>
      </w:pPr>
      <w:r w:rsidRPr="00C643F2">
        <w:rPr>
          <w:rFonts w:ascii="Helvetica" w:hAnsi="Helvetica" w:cs="Arial"/>
          <w:color w:val="000000"/>
          <w:sz w:val="22"/>
          <w:szCs w:val="22"/>
        </w:rPr>
        <w:t>Scotland is represented as a collateral event at the 16</w:t>
      </w:r>
      <w:r w:rsidRPr="00C643F2">
        <w:rPr>
          <w:rFonts w:ascii="Helvetica" w:hAnsi="Helvetica" w:cs="Arial"/>
          <w:color w:val="000000"/>
          <w:sz w:val="22"/>
          <w:szCs w:val="22"/>
          <w:bdr w:val="none" w:sz="0" w:space="0" w:color="auto" w:frame="1"/>
          <w:vertAlign w:val="superscript"/>
        </w:rPr>
        <w:t>th</w:t>
      </w:r>
      <w:r w:rsidRPr="00C643F2">
        <w:rPr>
          <w:rFonts w:ascii="Helvetica" w:hAnsi="Helvetica" w:cs="Arial"/>
          <w:color w:val="000000"/>
          <w:sz w:val="22"/>
          <w:szCs w:val="22"/>
        </w:rPr>
        <w:t> International Architecture Exhibition at the Biennale di Venezia</w:t>
      </w:r>
      <w:r w:rsidR="0002761A" w:rsidRPr="00C643F2">
        <w:rPr>
          <w:rFonts w:ascii="Helvetica" w:hAnsi="Helvetica" w:cs="Arial"/>
          <w:color w:val="000000"/>
          <w:sz w:val="22"/>
          <w:szCs w:val="22"/>
        </w:rPr>
        <w:t>. This showcases innovation in design from across the world</w:t>
      </w:r>
      <w:r w:rsidRPr="00C643F2">
        <w:rPr>
          <w:rFonts w:ascii="Helvetica" w:hAnsi="Helvetica" w:cs="Arial"/>
          <w:color w:val="000000"/>
          <w:sz w:val="22"/>
          <w:szCs w:val="22"/>
        </w:rPr>
        <w:t>. To celebrate Scotland’s Year of Young People (YOYP), the Scottish contribution</w:t>
      </w:r>
      <w:r w:rsidR="0002761A" w:rsidRPr="00C643F2">
        <w:rPr>
          <w:rFonts w:ascii="Helvetica" w:hAnsi="Helvetica" w:cs="Arial"/>
          <w:color w:val="000000"/>
          <w:sz w:val="22"/>
          <w:szCs w:val="22"/>
        </w:rPr>
        <w:t xml:space="preserve"> includes</w:t>
      </w:r>
      <w:r w:rsidRPr="00C643F2">
        <w:rPr>
          <w:rFonts w:ascii="Helvetica" w:hAnsi="Helvetica" w:cs="Arial"/>
          <w:color w:val="000000"/>
          <w:sz w:val="22"/>
          <w:szCs w:val="22"/>
        </w:rPr>
        <w:t xml:space="preserve"> an exploration of how young people in Scotland respond to </w:t>
      </w:r>
      <w:r w:rsidR="0002761A" w:rsidRPr="00C643F2">
        <w:rPr>
          <w:rFonts w:ascii="Helvetica" w:hAnsi="Helvetica" w:cs="Arial"/>
          <w:color w:val="000000"/>
          <w:sz w:val="22"/>
          <w:szCs w:val="22"/>
        </w:rPr>
        <w:t xml:space="preserve">the theme of the Biennale: </w:t>
      </w:r>
      <w:proofErr w:type="spellStart"/>
      <w:r w:rsidRPr="00C643F2">
        <w:rPr>
          <w:rStyle w:val="Enfasicorsivo"/>
          <w:rFonts w:ascii="Helvetica" w:hAnsi="Helvetica" w:cs="Arial"/>
          <w:color w:val="000000"/>
          <w:sz w:val="22"/>
          <w:szCs w:val="22"/>
          <w:bdr w:val="none" w:sz="0" w:space="0" w:color="auto" w:frame="1"/>
        </w:rPr>
        <w:t>Freespace</w:t>
      </w:r>
      <w:proofErr w:type="spellEnd"/>
      <w:r w:rsidR="009E0FCE" w:rsidRPr="00C643F2">
        <w:rPr>
          <w:rFonts w:ascii="Helvetica" w:hAnsi="Helvetica" w:cs="Arial"/>
          <w:color w:val="000000"/>
          <w:sz w:val="22"/>
          <w:szCs w:val="22"/>
        </w:rPr>
        <w:t>.</w:t>
      </w:r>
    </w:p>
    <w:p w14:paraId="528BDFC6" w14:textId="77777777" w:rsidR="009E0FCE" w:rsidRPr="00C643F2" w:rsidRDefault="009E0FCE" w:rsidP="009E0FCE">
      <w:pPr>
        <w:pStyle w:val="NormaleWeb"/>
        <w:shd w:val="clear" w:color="auto" w:fill="FFFFFF"/>
        <w:spacing w:before="0" w:beforeAutospacing="0" w:after="0" w:afterAutospacing="0"/>
        <w:textAlignment w:val="baseline"/>
        <w:rPr>
          <w:rFonts w:ascii="Helvetica" w:hAnsi="Helvetica" w:cs="Arial"/>
          <w:color w:val="000000"/>
          <w:sz w:val="22"/>
          <w:szCs w:val="22"/>
        </w:rPr>
      </w:pPr>
    </w:p>
    <w:p w14:paraId="0629254E" w14:textId="6B9D57D5" w:rsidR="00576895" w:rsidRPr="00C643F2" w:rsidRDefault="009E0FCE" w:rsidP="008B68AD">
      <w:pPr>
        <w:rPr>
          <w:rFonts w:ascii="Helvetica" w:hAnsi="Helvetica"/>
          <w:sz w:val="22"/>
          <w:szCs w:val="22"/>
          <w:lang w:val="en-GB"/>
        </w:rPr>
      </w:pPr>
      <w:r w:rsidRPr="00C643F2">
        <w:rPr>
          <w:rFonts w:ascii="Helvetica" w:hAnsi="Helvetica"/>
          <w:sz w:val="22"/>
          <w:szCs w:val="22"/>
          <w:lang w:val="en-GB"/>
        </w:rPr>
        <w:t xml:space="preserve">As part of </w:t>
      </w:r>
      <w:r w:rsidR="0002761A" w:rsidRPr="00C643F2">
        <w:rPr>
          <w:rFonts w:ascii="Helvetica" w:hAnsi="Helvetica"/>
          <w:sz w:val="22"/>
          <w:szCs w:val="22"/>
          <w:lang w:val="en-GB"/>
        </w:rPr>
        <w:t>The Happenstance</w:t>
      </w:r>
      <w:r w:rsidR="00C643F2" w:rsidRPr="00C643F2">
        <w:rPr>
          <w:rFonts w:ascii="Helvetica" w:hAnsi="Helvetica"/>
          <w:sz w:val="22"/>
          <w:szCs w:val="22"/>
          <w:lang w:val="en-GB"/>
        </w:rPr>
        <w:t xml:space="preserve"> programme</w:t>
      </w:r>
      <w:r w:rsidR="0002761A" w:rsidRPr="00C643F2">
        <w:rPr>
          <w:rFonts w:ascii="Helvetica" w:hAnsi="Helvetica"/>
          <w:sz w:val="22"/>
          <w:szCs w:val="22"/>
          <w:lang w:val="en-GB"/>
        </w:rPr>
        <w:t xml:space="preserve">, </w:t>
      </w:r>
      <w:r w:rsidR="00C643F2" w:rsidRPr="00C643F2">
        <w:rPr>
          <w:rFonts w:ascii="Helvetica" w:hAnsi="Helvetica"/>
          <w:sz w:val="22"/>
          <w:szCs w:val="22"/>
          <w:lang w:val="en-GB"/>
        </w:rPr>
        <w:t xml:space="preserve">Voice to Choice is </w:t>
      </w:r>
      <w:r w:rsidR="0016295F" w:rsidRPr="00C643F2">
        <w:rPr>
          <w:rFonts w:ascii="Helvetica" w:hAnsi="Helvetica"/>
          <w:sz w:val="22"/>
          <w:szCs w:val="22"/>
          <w:lang w:val="en-GB"/>
        </w:rPr>
        <w:t xml:space="preserve">a </w:t>
      </w:r>
      <w:r w:rsidR="00C643F2" w:rsidRPr="00C643F2">
        <w:rPr>
          <w:rFonts w:ascii="Helvetica" w:hAnsi="Helvetica"/>
          <w:sz w:val="22"/>
          <w:szCs w:val="22"/>
          <w:lang w:val="en-GB"/>
        </w:rPr>
        <w:t xml:space="preserve">colloquium that </w:t>
      </w:r>
      <w:r w:rsidRPr="00C643F2">
        <w:rPr>
          <w:rFonts w:ascii="Helvetica" w:hAnsi="Helvetica"/>
          <w:sz w:val="22"/>
          <w:szCs w:val="22"/>
          <w:lang w:val="en-GB"/>
        </w:rPr>
        <w:t xml:space="preserve">explores designing for wellbeing in learning places based on the voice and choices of young people. It is a partnership between Scotland and Denmark, to share issues and inform practice. </w:t>
      </w:r>
    </w:p>
    <w:p w14:paraId="5128A545" w14:textId="77777777" w:rsidR="0016295F" w:rsidRPr="00C643F2" w:rsidRDefault="0016295F" w:rsidP="0016295F">
      <w:pPr>
        <w:rPr>
          <w:rFonts w:ascii="Helvetica" w:hAnsi="Helvetica"/>
          <w:b/>
          <w:sz w:val="22"/>
          <w:szCs w:val="22"/>
          <w:lang w:val="en-GB"/>
        </w:rPr>
      </w:pPr>
      <w:r w:rsidRPr="00C643F2">
        <w:rPr>
          <w:rFonts w:ascii="Helvetica" w:hAnsi="Helvetica"/>
          <w:b/>
          <w:sz w:val="22"/>
          <w:szCs w:val="22"/>
          <w:lang w:val="en-GB"/>
        </w:rPr>
        <w:tab/>
        <w:t xml:space="preserve"> </w:t>
      </w:r>
    </w:p>
    <w:p w14:paraId="1F5921AF" w14:textId="396DF357" w:rsidR="0016295F" w:rsidRPr="00C643F2" w:rsidRDefault="0016295F" w:rsidP="0016295F">
      <w:pPr>
        <w:rPr>
          <w:rFonts w:ascii="Helvetica" w:hAnsi="Helvetica"/>
          <w:sz w:val="22"/>
          <w:szCs w:val="22"/>
        </w:rPr>
      </w:pPr>
      <w:r w:rsidRPr="00C643F2">
        <w:rPr>
          <w:rFonts w:ascii="Helvetica" w:hAnsi="Helvetica"/>
          <w:sz w:val="22"/>
          <w:szCs w:val="22"/>
        </w:rPr>
        <w:t xml:space="preserve">This event will draw together those who are connected to, worked with and have designed for young people to discuss and reflect on what makes a good learning journey and environment. A key focus will be learning and wellbeing from the young person’s perspective. Themes to be explored will range from wellbeing and attainment to outdoor learning, from settings for learning to life-long learning, from creativity in the curriculum to having a voice. </w:t>
      </w:r>
      <w:proofErr w:type="spellStart"/>
      <w:r w:rsidRPr="00C643F2">
        <w:rPr>
          <w:rFonts w:ascii="Helvetica" w:hAnsi="Helvetica"/>
          <w:i/>
          <w:sz w:val="22"/>
          <w:szCs w:val="22"/>
        </w:rPr>
        <w:t>Freespace</w:t>
      </w:r>
      <w:proofErr w:type="spellEnd"/>
      <w:r w:rsidRPr="00C643F2">
        <w:rPr>
          <w:rFonts w:ascii="Helvetica" w:hAnsi="Helvetica"/>
          <w:i/>
          <w:sz w:val="22"/>
          <w:szCs w:val="22"/>
        </w:rPr>
        <w:t xml:space="preserve"> is</w:t>
      </w:r>
      <w:r w:rsidRPr="00C643F2">
        <w:rPr>
          <w:rFonts w:ascii="Helvetica" w:hAnsi="Helvetica"/>
          <w:sz w:val="22"/>
          <w:szCs w:val="22"/>
        </w:rPr>
        <w:t xml:space="preserve"> the lens to examine these issues.</w:t>
      </w:r>
    </w:p>
    <w:p w14:paraId="63AF3D5A" w14:textId="77777777" w:rsidR="00576895" w:rsidRPr="00C643F2" w:rsidRDefault="00576895" w:rsidP="008B68AD">
      <w:pPr>
        <w:rPr>
          <w:rFonts w:ascii="Helvetica" w:hAnsi="Helvetica"/>
          <w:sz w:val="22"/>
          <w:szCs w:val="22"/>
          <w:lang w:val="en-GB"/>
        </w:rPr>
      </w:pPr>
    </w:p>
    <w:p w14:paraId="35B03376" w14:textId="2E87AC64" w:rsidR="009E0FCE" w:rsidRPr="00C643F2" w:rsidRDefault="009E0FCE" w:rsidP="009E0FCE">
      <w:pPr>
        <w:rPr>
          <w:rFonts w:ascii="Helvetica" w:hAnsi="Helvetica"/>
          <w:sz w:val="22"/>
          <w:szCs w:val="22"/>
          <w:lang w:val="en-GB"/>
        </w:rPr>
      </w:pPr>
      <w:r w:rsidRPr="00C643F2">
        <w:rPr>
          <w:rFonts w:ascii="Helvetica" w:hAnsi="Helvetica"/>
          <w:sz w:val="22"/>
          <w:szCs w:val="22"/>
          <w:lang w:val="en-GB"/>
        </w:rPr>
        <w:t xml:space="preserve">The outcome of the </w:t>
      </w:r>
      <w:r w:rsidR="0016295F" w:rsidRPr="00C643F2">
        <w:rPr>
          <w:rFonts w:ascii="Helvetica" w:hAnsi="Helvetica"/>
          <w:sz w:val="22"/>
          <w:szCs w:val="22"/>
          <w:lang w:val="en-GB"/>
        </w:rPr>
        <w:t xml:space="preserve">in Venice </w:t>
      </w:r>
      <w:r w:rsidR="00C643F2" w:rsidRPr="00C643F2">
        <w:rPr>
          <w:rFonts w:ascii="Helvetica" w:hAnsi="Helvetica"/>
          <w:sz w:val="22"/>
          <w:szCs w:val="22"/>
          <w:lang w:val="en-GB"/>
        </w:rPr>
        <w:t xml:space="preserve">will </w:t>
      </w:r>
      <w:r w:rsidRPr="00C643F2">
        <w:rPr>
          <w:rFonts w:ascii="Helvetica" w:hAnsi="Helvetica"/>
          <w:sz w:val="22"/>
          <w:szCs w:val="22"/>
          <w:lang w:val="en-GB"/>
        </w:rPr>
        <w:t xml:space="preserve">be </w:t>
      </w:r>
      <w:r w:rsidR="0016295F" w:rsidRPr="00C643F2">
        <w:rPr>
          <w:rFonts w:ascii="Helvetica" w:hAnsi="Helvetica"/>
          <w:sz w:val="22"/>
          <w:szCs w:val="22"/>
          <w:lang w:val="en-GB"/>
        </w:rPr>
        <w:t xml:space="preserve">used to inform the next part of Voice to Choice </w:t>
      </w:r>
      <w:r w:rsidRPr="00C643F2">
        <w:rPr>
          <w:rFonts w:ascii="Helvetica" w:hAnsi="Helvetica"/>
          <w:sz w:val="22"/>
          <w:szCs w:val="22"/>
          <w:lang w:val="en-GB"/>
        </w:rPr>
        <w:t>Scotland in Autumn 2018 between young people and stakeholders shaping learning environments. The final outcomes will be shared at the Education Buildings Scotland conference in November 2018.</w:t>
      </w:r>
    </w:p>
    <w:p w14:paraId="43B30FA2" w14:textId="77777777" w:rsidR="009E0FCE" w:rsidRPr="0016295F" w:rsidRDefault="009E0FCE" w:rsidP="009E0FCE">
      <w:pPr>
        <w:rPr>
          <w:rFonts w:ascii="Helvetica" w:hAnsi="Helvetica"/>
          <w:sz w:val="20"/>
          <w:szCs w:val="20"/>
        </w:rPr>
      </w:pPr>
    </w:p>
    <w:p w14:paraId="7D84B890" w14:textId="476B848E" w:rsidR="00F77644" w:rsidRPr="0016295F" w:rsidRDefault="00F77644">
      <w:pPr>
        <w:rPr>
          <w:rFonts w:ascii="Helvetica" w:hAnsi="Helvetica"/>
          <w:sz w:val="22"/>
          <w:szCs w:val="22"/>
          <w:lang w:val="en-GB"/>
        </w:rPr>
      </w:pPr>
    </w:p>
    <w:p w14:paraId="3D13A027" w14:textId="77777777" w:rsidR="009E0FCE" w:rsidRPr="0016295F" w:rsidRDefault="009E0FCE">
      <w:pPr>
        <w:rPr>
          <w:rFonts w:ascii="Helvetica" w:hAnsi="Helvetica"/>
          <w:b/>
          <w:bCs/>
          <w:sz w:val="22"/>
          <w:szCs w:val="22"/>
          <w:lang w:val="en-GB"/>
        </w:rPr>
      </w:pPr>
      <w:r w:rsidRPr="0016295F">
        <w:rPr>
          <w:rFonts w:ascii="Helvetica" w:hAnsi="Helvetica"/>
          <w:b/>
          <w:bCs/>
          <w:sz w:val="22"/>
          <w:szCs w:val="22"/>
          <w:lang w:val="en-GB"/>
        </w:rPr>
        <w:br w:type="page"/>
      </w:r>
    </w:p>
    <w:p w14:paraId="056FA744" w14:textId="20EC6112" w:rsidR="00C1792E" w:rsidRDefault="00AA595C" w:rsidP="00C1792E">
      <w:pPr>
        <w:rPr>
          <w:rFonts w:ascii="Helvetica" w:hAnsi="Helvetica"/>
          <w:b/>
          <w:sz w:val="22"/>
          <w:szCs w:val="22"/>
        </w:rPr>
      </w:pPr>
      <w:r>
        <w:rPr>
          <w:rFonts w:ascii="Helvetica" w:hAnsi="Helvetica"/>
          <w:b/>
          <w:sz w:val="22"/>
          <w:szCs w:val="22"/>
          <w:lang w:val="en-GB"/>
        </w:rPr>
        <w:lastRenderedPageBreak/>
        <w:t>The right to space</w:t>
      </w:r>
    </w:p>
    <w:p w14:paraId="3620A38D" w14:textId="77777777" w:rsidR="00C1792E" w:rsidRPr="00540752" w:rsidRDefault="00C1792E" w:rsidP="00C1792E">
      <w:pPr>
        <w:rPr>
          <w:rFonts w:ascii="Helvetica" w:hAnsi="Helvetica"/>
          <w:b/>
          <w:sz w:val="22"/>
          <w:szCs w:val="22"/>
          <w:lang w:val="en-GB"/>
        </w:rPr>
      </w:pPr>
    </w:p>
    <w:p w14:paraId="123D6A1A" w14:textId="2666B552" w:rsidR="00C1792E" w:rsidRPr="00C1792E" w:rsidRDefault="00C1792E" w:rsidP="00C1792E">
      <w:pPr>
        <w:rPr>
          <w:rFonts w:ascii="Helvetica" w:hAnsi="Helvetica"/>
          <w:bCs/>
          <w:sz w:val="22"/>
          <w:szCs w:val="22"/>
          <w:lang w:val="en-GB"/>
        </w:rPr>
      </w:pPr>
      <w:r w:rsidRPr="00C1792E">
        <w:rPr>
          <w:rFonts w:ascii="Helvetica" w:hAnsi="Helvetica"/>
          <w:bCs/>
          <w:sz w:val="22"/>
          <w:szCs w:val="22"/>
          <w:lang w:val="en-GB"/>
        </w:rPr>
        <w:t>Education Scotland have published a guide to learner participation in education setting out expectations and approaches to giving young people more voice, and more choice in their learning experiences. At the heart of this work is a reflection on rights:</w:t>
      </w:r>
    </w:p>
    <w:p w14:paraId="27BA3077" w14:textId="77777777" w:rsidR="00C1792E" w:rsidRDefault="00C1792E" w:rsidP="009E0FCE">
      <w:pPr>
        <w:ind w:left="720"/>
        <w:rPr>
          <w:rFonts w:ascii="Helvetica" w:hAnsi="Helvetica"/>
          <w:b/>
          <w:bCs/>
          <w:sz w:val="22"/>
          <w:szCs w:val="22"/>
          <w:lang w:val="en-GB"/>
        </w:rPr>
      </w:pPr>
    </w:p>
    <w:p w14:paraId="2CBE7006" w14:textId="2556E935" w:rsidR="009E0FCE" w:rsidRPr="00C1792E" w:rsidRDefault="009E0FCE" w:rsidP="009E0FCE">
      <w:pPr>
        <w:ind w:left="720"/>
        <w:rPr>
          <w:rFonts w:ascii="Helvetica" w:hAnsi="Helvetica"/>
          <w:bCs/>
          <w:i/>
          <w:sz w:val="22"/>
          <w:szCs w:val="22"/>
          <w:lang w:val="en-GB"/>
        </w:rPr>
      </w:pPr>
      <w:r w:rsidRPr="00C1792E">
        <w:rPr>
          <w:rFonts w:ascii="Helvetica" w:hAnsi="Helvetica"/>
          <w:bCs/>
          <w:i/>
          <w:sz w:val="22"/>
          <w:szCs w:val="22"/>
          <w:lang w:val="en-GB"/>
        </w:rPr>
        <w:t>“Where, after all, do universal human rights begin? In small places, close to home - so close and so small that they cannot be seen on any maps of the world. Yet they are the world of the individual person; the neighbourhood he lives in; the school or college he attends</w:t>
      </w:r>
      <w:proofErr w:type="gramStart"/>
      <w:r w:rsidRPr="00C1792E">
        <w:rPr>
          <w:rFonts w:ascii="Helvetica" w:hAnsi="Helvetica"/>
          <w:bCs/>
          <w:i/>
          <w:sz w:val="22"/>
          <w:szCs w:val="22"/>
          <w:lang w:val="en-GB"/>
        </w:rPr>
        <w:t>;</w:t>
      </w:r>
      <w:proofErr w:type="gramEnd"/>
      <w:r w:rsidRPr="00C1792E">
        <w:rPr>
          <w:rFonts w:ascii="Helvetica" w:hAnsi="Helvetica"/>
          <w:bCs/>
          <w:i/>
          <w:sz w:val="22"/>
          <w:szCs w:val="22"/>
          <w:lang w:val="en-GB"/>
        </w:rPr>
        <w:t xml:space="preserve"> the factory, farm, or office where he works. Unless these rights have meaning there, they have little meaning anywhere.” </w:t>
      </w:r>
    </w:p>
    <w:p w14:paraId="20DC5B44" w14:textId="77777777" w:rsidR="009E0FCE" w:rsidRPr="00C1792E" w:rsidRDefault="009E0FCE" w:rsidP="009E0FCE">
      <w:pPr>
        <w:ind w:left="720"/>
        <w:rPr>
          <w:rFonts w:ascii="Helvetica" w:hAnsi="Helvetica"/>
          <w:i/>
          <w:sz w:val="22"/>
          <w:szCs w:val="22"/>
        </w:rPr>
      </w:pPr>
    </w:p>
    <w:p w14:paraId="40A60550" w14:textId="77777777" w:rsidR="009E0FCE" w:rsidRPr="00C1792E" w:rsidRDefault="009E0FCE" w:rsidP="009E0FCE">
      <w:pPr>
        <w:ind w:firstLine="720"/>
        <w:rPr>
          <w:rFonts w:ascii="Helvetica" w:hAnsi="Helvetica"/>
          <w:i/>
          <w:sz w:val="22"/>
          <w:szCs w:val="22"/>
        </w:rPr>
      </w:pPr>
      <w:r w:rsidRPr="00C1792E">
        <w:rPr>
          <w:rFonts w:ascii="Helvetica" w:hAnsi="Helvetica"/>
          <w:bCs/>
          <w:i/>
          <w:sz w:val="22"/>
          <w:szCs w:val="22"/>
          <w:lang w:val="en-GB"/>
        </w:rPr>
        <w:t xml:space="preserve"> - Eleanor Roosevelt</w:t>
      </w:r>
    </w:p>
    <w:p w14:paraId="66643126" w14:textId="77777777" w:rsidR="009E0FCE" w:rsidRDefault="009E0FCE" w:rsidP="008B68AD">
      <w:pPr>
        <w:rPr>
          <w:rFonts w:ascii="Helvetica" w:hAnsi="Helvetica"/>
          <w:sz w:val="22"/>
          <w:szCs w:val="22"/>
          <w:lang w:val="en-GB"/>
        </w:rPr>
      </w:pPr>
    </w:p>
    <w:p w14:paraId="7E8AD1EB" w14:textId="2E5DFA9D" w:rsidR="00543DB9" w:rsidRDefault="00543DB9" w:rsidP="008B68AD">
      <w:pPr>
        <w:rPr>
          <w:rFonts w:ascii="Helvetica" w:hAnsi="Helvetica"/>
          <w:sz w:val="22"/>
          <w:szCs w:val="22"/>
          <w:lang w:val="en-GB"/>
        </w:rPr>
      </w:pPr>
      <w:r>
        <w:rPr>
          <w:rFonts w:ascii="Helvetica" w:hAnsi="Helvetica"/>
          <w:sz w:val="22"/>
          <w:szCs w:val="22"/>
          <w:lang w:val="en-GB"/>
        </w:rPr>
        <w:t>For 21</w:t>
      </w:r>
      <w:r w:rsidRPr="00543DB9">
        <w:rPr>
          <w:rFonts w:ascii="Helvetica" w:hAnsi="Helvetica"/>
          <w:sz w:val="22"/>
          <w:szCs w:val="22"/>
          <w:vertAlign w:val="superscript"/>
          <w:lang w:val="en-GB"/>
        </w:rPr>
        <w:t>st</w:t>
      </w:r>
      <w:r>
        <w:rPr>
          <w:rFonts w:ascii="Helvetica" w:hAnsi="Helvetica"/>
          <w:sz w:val="22"/>
          <w:szCs w:val="22"/>
          <w:lang w:val="en-GB"/>
        </w:rPr>
        <w:t xml:space="preserve"> century learning, the focus is to put the learner at the heart of </w:t>
      </w:r>
      <w:proofErr w:type="gramStart"/>
      <w:r>
        <w:rPr>
          <w:rFonts w:ascii="Helvetica" w:hAnsi="Helvetica"/>
          <w:sz w:val="22"/>
          <w:szCs w:val="22"/>
          <w:lang w:val="en-GB"/>
        </w:rPr>
        <w:t>decision</w:t>
      </w:r>
      <w:r w:rsidR="00576895">
        <w:rPr>
          <w:rFonts w:ascii="Helvetica" w:hAnsi="Helvetica"/>
          <w:sz w:val="22"/>
          <w:szCs w:val="22"/>
          <w:lang w:val="en-GB"/>
        </w:rPr>
        <w:t xml:space="preserve"> </w:t>
      </w:r>
      <w:r>
        <w:rPr>
          <w:rFonts w:ascii="Helvetica" w:hAnsi="Helvetica"/>
          <w:sz w:val="22"/>
          <w:szCs w:val="22"/>
          <w:lang w:val="en-GB"/>
        </w:rPr>
        <w:t>making</w:t>
      </w:r>
      <w:proofErr w:type="gramEnd"/>
      <w:r>
        <w:rPr>
          <w:rFonts w:ascii="Helvetica" w:hAnsi="Helvetica"/>
          <w:sz w:val="22"/>
          <w:szCs w:val="22"/>
          <w:lang w:val="en-GB"/>
        </w:rPr>
        <w:t xml:space="preserve">. This is about the process of learner participation, active involvement in shaping decisions. It is also about the process of collaboration, the direction of joined up decision making by others around the needs of learners based on their insights. For both processes, it is essential that space </w:t>
      </w:r>
      <w:proofErr w:type="gramStart"/>
      <w:r>
        <w:rPr>
          <w:rFonts w:ascii="Helvetica" w:hAnsi="Helvetica"/>
          <w:sz w:val="22"/>
          <w:szCs w:val="22"/>
          <w:lang w:val="en-GB"/>
        </w:rPr>
        <w:t>is</w:t>
      </w:r>
      <w:proofErr w:type="gramEnd"/>
      <w:r>
        <w:rPr>
          <w:rFonts w:ascii="Helvetica" w:hAnsi="Helvetica"/>
          <w:sz w:val="22"/>
          <w:szCs w:val="22"/>
          <w:lang w:val="en-GB"/>
        </w:rPr>
        <w:t xml:space="preserve"> made for the learner, to give them voice to exercise choices. This is a fundamental right under the UN Convention on the Rights of the Child, and cuts across the UN Sustainable Development Goals. It is a global imperative.</w:t>
      </w:r>
    </w:p>
    <w:p w14:paraId="608025E9" w14:textId="77777777" w:rsidR="0069620C" w:rsidRDefault="0069620C" w:rsidP="008B68AD">
      <w:pPr>
        <w:rPr>
          <w:rFonts w:ascii="Helvetica" w:hAnsi="Helvetica"/>
          <w:sz w:val="22"/>
          <w:szCs w:val="22"/>
          <w:lang w:val="en-GB"/>
        </w:rPr>
      </w:pPr>
    </w:p>
    <w:p w14:paraId="534BA6F8" w14:textId="710A67F0" w:rsidR="0069620C" w:rsidRDefault="0069620C" w:rsidP="00560DC4">
      <w:pPr>
        <w:rPr>
          <w:rFonts w:ascii="Helvetica" w:hAnsi="Helvetica"/>
          <w:sz w:val="22"/>
          <w:szCs w:val="22"/>
          <w:lang w:val="en-GB"/>
        </w:rPr>
      </w:pPr>
      <w:r>
        <w:rPr>
          <w:rFonts w:ascii="Helvetica" w:hAnsi="Helvetica"/>
          <w:sz w:val="22"/>
          <w:szCs w:val="22"/>
          <w:lang w:val="en-GB"/>
        </w:rPr>
        <w:t xml:space="preserve">In the run up to agreeing the New Urban Agenda, </w:t>
      </w:r>
      <w:r w:rsidR="00A429B7">
        <w:rPr>
          <w:rFonts w:ascii="Helvetica" w:hAnsi="Helvetica"/>
          <w:sz w:val="22"/>
          <w:szCs w:val="22"/>
          <w:lang w:val="en-GB"/>
        </w:rPr>
        <w:t xml:space="preserve">U.N. Habitat’s statement on urban futures, the idea of the ‘right to the city’ re-emerged. This idea was </w:t>
      </w:r>
      <w:r w:rsidR="0083664E">
        <w:rPr>
          <w:rFonts w:ascii="Helvetica" w:hAnsi="Helvetica"/>
          <w:sz w:val="22"/>
          <w:szCs w:val="22"/>
          <w:lang w:val="en-GB"/>
        </w:rPr>
        <w:t xml:space="preserve">developed by </w:t>
      </w:r>
      <w:r w:rsidR="00B9057D">
        <w:rPr>
          <w:rFonts w:ascii="Helvetica" w:hAnsi="Helvetica"/>
          <w:sz w:val="22"/>
          <w:szCs w:val="22"/>
          <w:lang w:val="en-GB"/>
        </w:rPr>
        <w:t>Henri</w:t>
      </w:r>
      <w:r w:rsidR="0083664E">
        <w:rPr>
          <w:rFonts w:ascii="Helvetica" w:hAnsi="Helvetica"/>
          <w:sz w:val="22"/>
          <w:szCs w:val="22"/>
          <w:lang w:val="en-GB"/>
        </w:rPr>
        <w:t xml:space="preserve"> Lefebvre, </w:t>
      </w:r>
      <w:r w:rsidR="00A97645">
        <w:rPr>
          <w:rFonts w:ascii="Helvetica" w:hAnsi="Helvetica"/>
          <w:sz w:val="22"/>
          <w:szCs w:val="22"/>
          <w:lang w:val="en-GB"/>
        </w:rPr>
        <w:t xml:space="preserve">and developed </w:t>
      </w:r>
      <w:r w:rsidR="00441FFB">
        <w:rPr>
          <w:rFonts w:ascii="Helvetica" w:hAnsi="Helvetica"/>
          <w:sz w:val="22"/>
          <w:szCs w:val="22"/>
          <w:lang w:val="en-GB"/>
        </w:rPr>
        <w:t>further</w:t>
      </w:r>
      <w:r w:rsidR="00A97645">
        <w:rPr>
          <w:rFonts w:ascii="Helvetica" w:hAnsi="Helvetica"/>
          <w:sz w:val="22"/>
          <w:szCs w:val="22"/>
          <w:lang w:val="en-GB"/>
        </w:rPr>
        <w:t xml:space="preserve"> by Professor David Harvey</w:t>
      </w:r>
      <w:r w:rsidR="00441FFB">
        <w:rPr>
          <w:rFonts w:ascii="Helvetica" w:hAnsi="Helvetica"/>
          <w:sz w:val="22"/>
          <w:szCs w:val="22"/>
          <w:lang w:val="en-GB"/>
        </w:rPr>
        <w:t xml:space="preserve"> around the role of rights to enable, to shape, to afford.</w:t>
      </w:r>
    </w:p>
    <w:p w14:paraId="152372A2" w14:textId="77777777" w:rsidR="00CD54C3" w:rsidRPr="00560DC4" w:rsidRDefault="00CD54C3" w:rsidP="00560DC4">
      <w:pPr>
        <w:rPr>
          <w:rFonts w:ascii="Helvetica" w:hAnsi="Helvetica"/>
          <w:sz w:val="22"/>
          <w:szCs w:val="22"/>
          <w:lang w:val="en-GB"/>
        </w:rPr>
      </w:pPr>
    </w:p>
    <w:p w14:paraId="185166EA" w14:textId="77777777" w:rsidR="0069620C" w:rsidRDefault="0069620C">
      <w:pPr>
        <w:pStyle w:val="NormaleWeb"/>
        <w:shd w:val="clear" w:color="auto" w:fill="F6F6F6"/>
        <w:spacing w:before="0" w:beforeAutospacing="0" w:after="388" w:afterAutospacing="0"/>
        <w:divId w:val="1942565847"/>
        <w:rPr>
          <w:rFonts w:ascii="Verdana" w:hAnsi="Verdana"/>
          <w:color w:val="555555"/>
          <w:sz w:val="20"/>
          <w:szCs w:val="20"/>
        </w:rPr>
      </w:pPr>
      <w:r>
        <w:rPr>
          <w:rFonts w:ascii="Verdana" w:hAnsi="Verdana"/>
          <w:color w:val="555555"/>
          <w:sz w:val="20"/>
          <w:szCs w:val="20"/>
        </w:rPr>
        <w:t>“The right to the city is far more than the individual liberty to access urban resources: it is a right to</w:t>
      </w:r>
      <w:r>
        <w:rPr>
          <w:rStyle w:val="apple-converted-space"/>
          <w:rFonts w:ascii="Verdana" w:hAnsi="Verdana"/>
          <w:color w:val="555555"/>
          <w:sz w:val="20"/>
          <w:szCs w:val="20"/>
        </w:rPr>
        <w:t> </w:t>
      </w:r>
      <w:hyperlink r:id="rId6" w:history="1">
        <w:r>
          <w:rPr>
            <w:rStyle w:val="Collegamentoipertestuale"/>
            <w:rFonts w:ascii="Verdana" w:hAnsi="Verdana"/>
            <w:color w:val="DD5424"/>
            <w:sz w:val="20"/>
            <w:szCs w:val="20"/>
          </w:rPr>
          <w:t>change</w:t>
        </w:r>
      </w:hyperlink>
      <w:r>
        <w:rPr>
          <w:rStyle w:val="apple-converted-space"/>
          <w:rFonts w:ascii="Verdana" w:hAnsi="Verdana"/>
          <w:color w:val="555555"/>
          <w:sz w:val="20"/>
          <w:szCs w:val="20"/>
        </w:rPr>
        <w:t> </w:t>
      </w:r>
      <w:r>
        <w:rPr>
          <w:rFonts w:ascii="Verdana" w:hAnsi="Verdana"/>
          <w:color w:val="555555"/>
          <w:sz w:val="20"/>
          <w:szCs w:val="20"/>
        </w:rPr>
        <w:t>ourselves by changing the city…the freedom to make and remake our cities.”(Harvey, 2008)</w:t>
      </w:r>
    </w:p>
    <w:p w14:paraId="127F042E" w14:textId="77777777" w:rsidR="0041706B" w:rsidRDefault="0069620C">
      <w:pPr>
        <w:pStyle w:val="NormaleWeb"/>
        <w:shd w:val="clear" w:color="auto" w:fill="F6F6F6"/>
        <w:spacing w:before="0" w:beforeAutospacing="0" w:after="388" w:afterAutospacing="0"/>
        <w:divId w:val="1942565847"/>
        <w:rPr>
          <w:rFonts w:ascii="Verdana" w:hAnsi="Verdana"/>
          <w:color w:val="555555"/>
          <w:sz w:val="20"/>
          <w:szCs w:val="20"/>
          <w:lang w:val="en-GB"/>
        </w:rPr>
      </w:pPr>
      <w:r>
        <w:rPr>
          <w:rFonts w:ascii="Verdana" w:hAnsi="Verdana"/>
          <w:color w:val="555555"/>
          <w:sz w:val="20"/>
          <w:szCs w:val="20"/>
        </w:rPr>
        <w:t>The original definition of the right to the city goes beyond basic human rights and access to resources. It is a “renewed access to urban life,” one that empowers city dwellers’ to shape the city as they see fit through rights to participation and active civil engagement.</w:t>
      </w:r>
      <w:r>
        <w:rPr>
          <w:rStyle w:val="apple-converted-space"/>
          <w:rFonts w:ascii="Verdana" w:hAnsi="Verdana"/>
          <w:color w:val="555555"/>
          <w:sz w:val="20"/>
          <w:szCs w:val="20"/>
        </w:rPr>
        <w:t> </w:t>
      </w:r>
      <w:hyperlink r:id="rId7" w:history="1">
        <w:r>
          <w:rPr>
            <w:rStyle w:val="Collegamentoipertestuale"/>
            <w:rFonts w:ascii="Verdana" w:hAnsi="Verdana"/>
            <w:color w:val="DD5424"/>
            <w:sz w:val="20"/>
            <w:szCs w:val="20"/>
          </w:rPr>
          <w:t>Habitat III</w:t>
        </w:r>
      </w:hyperlink>
      <w:r>
        <w:rPr>
          <w:rStyle w:val="apple-converted-space"/>
          <w:rFonts w:ascii="Verdana" w:hAnsi="Verdana"/>
          <w:color w:val="555555"/>
          <w:sz w:val="20"/>
          <w:szCs w:val="20"/>
        </w:rPr>
        <w:t> </w:t>
      </w:r>
      <w:r>
        <w:rPr>
          <w:rFonts w:ascii="Verdana" w:hAnsi="Verdana"/>
          <w:color w:val="555555"/>
          <w:sz w:val="20"/>
          <w:szCs w:val="20"/>
        </w:rPr>
        <w:t>stress urban inclusivity through by commi</w:t>
      </w:r>
      <w:r w:rsidR="00033E87">
        <w:rPr>
          <w:rFonts w:ascii="Verdana" w:hAnsi="Verdana"/>
          <w:color w:val="555555"/>
          <w:sz w:val="20"/>
          <w:szCs w:val="20"/>
        </w:rPr>
        <w:t>tments to address inequalities</w:t>
      </w:r>
      <w:r w:rsidR="00033E87">
        <w:rPr>
          <w:rFonts w:ascii="Verdana" w:hAnsi="Verdana"/>
          <w:color w:val="555555"/>
          <w:sz w:val="20"/>
          <w:szCs w:val="20"/>
          <w:lang w:val="en-GB"/>
        </w:rPr>
        <w:t xml:space="preserve">. </w:t>
      </w:r>
    </w:p>
    <w:p w14:paraId="05E5EB4A" w14:textId="2DD01DB9" w:rsidR="0069620C" w:rsidRDefault="00033E87">
      <w:pPr>
        <w:pStyle w:val="NormaleWeb"/>
        <w:shd w:val="clear" w:color="auto" w:fill="F6F6F6"/>
        <w:spacing w:before="0" w:beforeAutospacing="0" w:after="388" w:afterAutospacing="0"/>
        <w:divId w:val="1942565847"/>
        <w:rPr>
          <w:rFonts w:ascii="Verdana" w:hAnsi="Verdana"/>
          <w:color w:val="555555"/>
          <w:sz w:val="20"/>
          <w:szCs w:val="20"/>
          <w:lang w:val="en-GB"/>
        </w:rPr>
      </w:pPr>
      <w:r>
        <w:rPr>
          <w:rFonts w:ascii="Verdana" w:hAnsi="Verdana"/>
          <w:color w:val="555555"/>
          <w:sz w:val="20"/>
          <w:szCs w:val="20"/>
          <w:lang w:val="en-GB"/>
        </w:rPr>
        <w:t xml:space="preserve">But as Eleanor Roosevelt highlighted, rights begin in small places. </w:t>
      </w:r>
      <w:r w:rsidR="007049A5">
        <w:rPr>
          <w:rFonts w:ascii="Verdana" w:hAnsi="Verdana"/>
          <w:color w:val="555555"/>
          <w:sz w:val="20"/>
          <w:szCs w:val="20"/>
          <w:lang w:val="en-GB"/>
        </w:rPr>
        <w:t>Although we promote voice and choice for young people, the experience of learning spaces is often that there are little spaces that young people can call their own, can shape, can be</w:t>
      </w:r>
      <w:r w:rsidR="00E91A38">
        <w:rPr>
          <w:rFonts w:ascii="Verdana" w:hAnsi="Verdana"/>
          <w:color w:val="555555"/>
          <w:sz w:val="20"/>
          <w:szCs w:val="20"/>
          <w:lang w:val="en-GB"/>
        </w:rPr>
        <w:t xml:space="preserve">. Social space is often the space under a stairs or outside a toilet or </w:t>
      </w:r>
      <w:r w:rsidR="00A5102A">
        <w:rPr>
          <w:rFonts w:ascii="Verdana" w:hAnsi="Verdana"/>
          <w:color w:val="555555"/>
          <w:sz w:val="20"/>
          <w:szCs w:val="20"/>
          <w:lang w:val="en-GB"/>
        </w:rPr>
        <w:t>nook spaces in hidden places. Young people don’t feel they have a right to space, and too often space isn’t provided. The lack of space to grow</w:t>
      </w:r>
      <w:r w:rsidR="006F4066">
        <w:rPr>
          <w:rFonts w:ascii="Verdana" w:hAnsi="Verdana"/>
          <w:color w:val="555555"/>
          <w:sz w:val="20"/>
          <w:szCs w:val="20"/>
          <w:lang w:val="en-GB"/>
        </w:rPr>
        <w:t>, physical space, space in the curriculum, space in timetables, space in relationships</w:t>
      </w:r>
      <w:r w:rsidR="00A5102A">
        <w:rPr>
          <w:rFonts w:ascii="Verdana" w:hAnsi="Verdana"/>
          <w:color w:val="555555"/>
          <w:sz w:val="20"/>
          <w:szCs w:val="20"/>
          <w:lang w:val="en-GB"/>
        </w:rPr>
        <w:t xml:space="preserve"> directly affects wellbeing</w:t>
      </w:r>
      <w:r w:rsidR="00542C18">
        <w:rPr>
          <w:rFonts w:ascii="Verdana" w:hAnsi="Verdana"/>
          <w:color w:val="555555"/>
          <w:sz w:val="20"/>
          <w:szCs w:val="20"/>
          <w:lang w:val="en-GB"/>
        </w:rPr>
        <w:t xml:space="preserve">. </w:t>
      </w:r>
    </w:p>
    <w:p w14:paraId="3B5A58FA" w14:textId="7DBEA93B" w:rsidR="0041706B" w:rsidRPr="00CD54C3" w:rsidRDefault="00AA595C">
      <w:pPr>
        <w:pStyle w:val="NormaleWeb"/>
        <w:shd w:val="clear" w:color="auto" w:fill="F6F6F6"/>
        <w:spacing w:before="0" w:beforeAutospacing="0" w:after="388" w:afterAutospacing="0"/>
        <w:divId w:val="1942565847"/>
        <w:rPr>
          <w:rFonts w:ascii="Verdana" w:hAnsi="Verdana"/>
          <w:color w:val="555555"/>
          <w:sz w:val="20"/>
          <w:szCs w:val="20"/>
          <w:lang w:val="en-GB"/>
        </w:rPr>
      </w:pPr>
      <w:r>
        <w:rPr>
          <w:rFonts w:ascii="Verdana" w:hAnsi="Verdana"/>
          <w:color w:val="555555"/>
          <w:sz w:val="20"/>
          <w:szCs w:val="20"/>
          <w:lang w:val="en-GB"/>
        </w:rPr>
        <w:t>Well-ness</w:t>
      </w:r>
      <w:r w:rsidR="0041706B">
        <w:rPr>
          <w:rFonts w:ascii="Verdana" w:hAnsi="Verdana"/>
          <w:color w:val="555555"/>
          <w:sz w:val="20"/>
          <w:szCs w:val="20"/>
          <w:lang w:val="en-GB"/>
        </w:rPr>
        <w:t xml:space="preserve"> is </w:t>
      </w:r>
      <w:r w:rsidR="00091F9B">
        <w:rPr>
          <w:rFonts w:ascii="Verdana" w:hAnsi="Verdana"/>
          <w:color w:val="555555"/>
          <w:sz w:val="20"/>
          <w:szCs w:val="20"/>
          <w:lang w:val="en-GB"/>
        </w:rPr>
        <w:t xml:space="preserve">about a sense of coherence, </w:t>
      </w:r>
      <w:r w:rsidR="005E02D7">
        <w:rPr>
          <w:rFonts w:ascii="Verdana" w:hAnsi="Verdana"/>
          <w:color w:val="555555"/>
          <w:sz w:val="20"/>
          <w:szCs w:val="20"/>
          <w:lang w:val="en-GB"/>
        </w:rPr>
        <w:t xml:space="preserve">within the internal world of the individual and in the </w:t>
      </w:r>
      <w:proofErr w:type="gramStart"/>
      <w:r w:rsidR="005E02D7">
        <w:rPr>
          <w:rFonts w:ascii="Verdana" w:hAnsi="Verdana"/>
          <w:color w:val="555555"/>
          <w:sz w:val="20"/>
          <w:szCs w:val="20"/>
          <w:lang w:val="en-GB"/>
        </w:rPr>
        <w:t>individuals</w:t>
      </w:r>
      <w:proofErr w:type="gramEnd"/>
      <w:r w:rsidR="005E02D7">
        <w:rPr>
          <w:rFonts w:ascii="Verdana" w:hAnsi="Verdana"/>
          <w:color w:val="555555"/>
          <w:sz w:val="20"/>
          <w:szCs w:val="20"/>
          <w:lang w:val="en-GB"/>
        </w:rPr>
        <w:t xml:space="preserve"> capacity to deal with the outside world. Wellness needs space to be. </w:t>
      </w:r>
    </w:p>
    <w:p w14:paraId="7B8EAB2F" w14:textId="6D1AF05D" w:rsidR="00154D54" w:rsidRDefault="00560DC4" w:rsidP="008B68AD">
      <w:pPr>
        <w:rPr>
          <w:rFonts w:ascii="Helvetica" w:hAnsi="Helvetica"/>
          <w:sz w:val="22"/>
          <w:szCs w:val="22"/>
          <w:lang w:val="en-GB"/>
        </w:rPr>
      </w:pPr>
      <w:r>
        <w:rPr>
          <w:rFonts w:ascii="Helvetica" w:hAnsi="Helvetica"/>
          <w:sz w:val="22"/>
          <w:szCs w:val="22"/>
          <w:lang w:val="en-GB"/>
        </w:rPr>
        <w:lastRenderedPageBreak/>
        <w:t>Personalisation</w:t>
      </w:r>
    </w:p>
    <w:p w14:paraId="54FDA61A" w14:textId="77777777" w:rsidR="00542C18" w:rsidRDefault="00542C18" w:rsidP="008B68AD">
      <w:pPr>
        <w:rPr>
          <w:rFonts w:ascii="Helvetica" w:hAnsi="Helvetica"/>
          <w:sz w:val="22"/>
          <w:szCs w:val="22"/>
          <w:lang w:val="en-GB"/>
        </w:rPr>
      </w:pPr>
    </w:p>
    <w:p w14:paraId="166F2D0E" w14:textId="70886FAA" w:rsidR="00AA595C" w:rsidRDefault="00560DC4" w:rsidP="008B68AD">
      <w:pPr>
        <w:rPr>
          <w:rFonts w:ascii="Helvetica" w:hAnsi="Helvetica"/>
          <w:sz w:val="22"/>
          <w:szCs w:val="22"/>
          <w:lang w:val="en-GB"/>
        </w:rPr>
      </w:pPr>
      <w:r>
        <w:rPr>
          <w:rFonts w:ascii="Helvetica" w:hAnsi="Helvetica"/>
          <w:sz w:val="22"/>
          <w:szCs w:val="22"/>
          <w:lang w:val="en-GB"/>
        </w:rPr>
        <w:t>It</w:t>
      </w:r>
      <w:r w:rsidR="00154D54">
        <w:rPr>
          <w:rFonts w:ascii="Helvetica" w:hAnsi="Helvetica"/>
          <w:sz w:val="22"/>
          <w:szCs w:val="22"/>
          <w:lang w:val="en-GB"/>
        </w:rPr>
        <w:t xml:space="preserve"> is important to recognise that the needs of learners are different. Young people share youth in common, but the experience of youth varies enormously. </w:t>
      </w:r>
      <w:r w:rsidR="00AA595C">
        <w:rPr>
          <w:rFonts w:ascii="Helvetica" w:hAnsi="Helvetica"/>
          <w:sz w:val="22"/>
          <w:szCs w:val="22"/>
          <w:lang w:val="en-GB"/>
        </w:rPr>
        <w:t xml:space="preserve">Some need social contact, some need space to be, some need support, </w:t>
      </w:r>
      <w:proofErr w:type="gramStart"/>
      <w:r w:rsidR="00AA595C">
        <w:rPr>
          <w:rFonts w:ascii="Helvetica" w:hAnsi="Helvetica"/>
          <w:sz w:val="22"/>
          <w:szCs w:val="22"/>
          <w:lang w:val="en-GB"/>
        </w:rPr>
        <w:t>some</w:t>
      </w:r>
      <w:proofErr w:type="gramEnd"/>
      <w:r w:rsidR="00AA595C">
        <w:rPr>
          <w:rFonts w:ascii="Helvetica" w:hAnsi="Helvetica"/>
          <w:sz w:val="22"/>
          <w:szCs w:val="22"/>
          <w:lang w:val="en-GB"/>
        </w:rPr>
        <w:t xml:space="preserve"> need time to be alone. Sometimes </w:t>
      </w:r>
      <w:proofErr w:type="gramStart"/>
      <w:r w:rsidR="00AA595C">
        <w:rPr>
          <w:rFonts w:ascii="Helvetica" w:hAnsi="Helvetica"/>
          <w:sz w:val="22"/>
          <w:szCs w:val="22"/>
          <w:lang w:val="en-GB"/>
        </w:rPr>
        <w:t>everyone  adds</w:t>
      </w:r>
      <w:proofErr w:type="gramEnd"/>
      <w:r w:rsidR="00AA595C">
        <w:rPr>
          <w:rFonts w:ascii="Helvetica" w:hAnsi="Helvetica"/>
          <w:sz w:val="22"/>
          <w:szCs w:val="22"/>
          <w:lang w:val="en-GB"/>
        </w:rPr>
        <w:t xml:space="preserve"> a mix of all these things. So we should be deliberate in designing for the complexity of needs and the personal nature of </w:t>
      </w:r>
      <w:r w:rsidR="007C1090">
        <w:rPr>
          <w:rFonts w:ascii="Helvetica" w:hAnsi="Helvetica"/>
          <w:sz w:val="22"/>
          <w:szCs w:val="22"/>
          <w:lang w:val="en-GB"/>
        </w:rPr>
        <w:t>the experience of an individual.</w:t>
      </w:r>
    </w:p>
    <w:p w14:paraId="3D30BC40" w14:textId="77777777" w:rsidR="007C1090" w:rsidRDefault="007C1090" w:rsidP="008B68AD">
      <w:pPr>
        <w:rPr>
          <w:rFonts w:ascii="Helvetica" w:hAnsi="Helvetica"/>
          <w:sz w:val="22"/>
          <w:szCs w:val="22"/>
          <w:lang w:val="en-GB"/>
        </w:rPr>
      </w:pPr>
    </w:p>
    <w:p w14:paraId="11B2C7E2" w14:textId="6300077E" w:rsidR="007C1090" w:rsidRDefault="00460E2D" w:rsidP="008B68AD">
      <w:pPr>
        <w:rPr>
          <w:rFonts w:ascii="Helvetica" w:hAnsi="Helvetica"/>
          <w:sz w:val="22"/>
          <w:szCs w:val="22"/>
          <w:lang w:val="en-GB"/>
        </w:rPr>
      </w:pPr>
      <w:r>
        <w:rPr>
          <w:rFonts w:ascii="Helvetica" w:hAnsi="Helvetica"/>
          <w:sz w:val="22"/>
          <w:szCs w:val="22"/>
          <w:lang w:val="en-GB"/>
        </w:rPr>
        <w:t>Equity</w:t>
      </w:r>
    </w:p>
    <w:p w14:paraId="66595677" w14:textId="77777777" w:rsidR="00AA595C" w:rsidRDefault="00AA595C" w:rsidP="008B68AD">
      <w:pPr>
        <w:rPr>
          <w:rFonts w:ascii="Helvetica" w:hAnsi="Helvetica"/>
          <w:sz w:val="22"/>
          <w:szCs w:val="22"/>
          <w:lang w:val="en-GB"/>
        </w:rPr>
      </w:pPr>
    </w:p>
    <w:p w14:paraId="57D75105" w14:textId="422025DD" w:rsidR="00154D54" w:rsidRDefault="00154D54" w:rsidP="008B68AD">
      <w:pPr>
        <w:rPr>
          <w:rFonts w:ascii="Helvetica" w:hAnsi="Helvetica"/>
          <w:sz w:val="22"/>
          <w:szCs w:val="22"/>
          <w:lang w:val="en-GB"/>
        </w:rPr>
      </w:pPr>
      <w:proofErr w:type="spellStart"/>
      <w:r>
        <w:rPr>
          <w:rFonts w:ascii="Helvetica" w:hAnsi="Helvetica"/>
          <w:sz w:val="22"/>
          <w:szCs w:val="22"/>
          <w:lang w:val="en-GB"/>
        </w:rPr>
        <w:t>Pasi</w:t>
      </w:r>
      <w:proofErr w:type="spellEnd"/>
      <w:r>
        <w:rPr>
          <w:rFonts w:ascii="Helvetica" w:hAnsi="Helvetica"/>
          <w:sz w:val="22"/>
          <w:szCs w:val="22"/>
          <w:lang w:val="en-GB"/>
        </w:rPr>
        <w:t xml:space="preserve"> </w:t>
      </w:r>
      <w:proofErr w:type="spellStart"/>
      <w:r>
        <w:rPr>
          <w:rFonts w:ascii="Helvetica" w:hAnsi="Helvetica"/>
          <w:sz w:val="22"/>
          <w:szCs w:val="22"/>
          <w:lang w:val="en-GB"/>
        </w:rPr>
        <w:t>Sahlberg</w:t>
      </w:r>
      <w:proofErr w:type="spellEnd"/>
      <w:r>
        <w:rPr>
          <w:rFonts w:ascii="Helvetica" w:hAnsi="Helvetica"/>
          <w:sz w:val="22"/>
          <w:szCs w:val="22"/>
          <w:lang w:val="en-GB"/>
        </w:rPr>
        <w:t xml:space="preserve"> is a teacher from Finland. His practice is built on the relationship with children, their needs, and shaping the conditions around children to be the best they can be. </w:t>
      </w:r>
      <w:proofErr w:type="spellStart"/>
      <w:r>
        <w:rPr>
          <w:rFonts w:ascii="Helvetica" w:hAnsi="Helvetica"/>
          <w:sz w:val="22"/>
          <w:szCs w:val="22"/>
          <w:lang w:val="en-GB"/>
        </w:rPr>
        <w:t>Sahlberg</w:t>
      </w:r>
      <w:proofErr w:type="spellEnd"/>
      <w:r>
        <w:rPr>
          <w:rFonts w:ascii="Helvetica" w:hAnsi="Helvetica"/>
          <w:sz w:val="22"/>
          <w:szCs w:val="22"/>
          <w:lang w:val="en-GB"/>
        </w:rPr>
        <w:t xml:space="preserve"> is a member of the International Education Advisors to Scottish Government, and is an expert advisor on the Finnish Education system, and education systems globally. In looking forward to the future of learning, </w:t>
      </w:r>
      <w:proofErr w:type="spellStart"/>
      <w:r>
        <w:rPr>
          <w:rFonts w:ascii="Helvetica" w:hAnsi="Helvetica"/>
          <w:sz w:val="22"/>
          <w:szCs w:val="22"/>
          <w:lang w:val="en-GB"/>
        </w:rPr>
        <w:t>Sahlberg</w:t>
      </w:r>
      <w:proofErr w:type="spellEnd"/>
      <w:r>
        <w:rPr>
          <w:rFonts w:ascii="Helvetica" w:hAnsi="Helvetica"/>
          <w:sz w:val="22"/>
          <w:szCs w:val="22"/>
          <w:lang w:val="en-GB"/>
        </w:rPr>
        <w:t xml:space="preserve"> highlights two major issues for young people:</w:t>
      </w:r>
    </w:p>
    <w:p w14:paraId="625F360F" w14:textId="79A9BE7A" w:rsidR="00154D54" w:rsidRDefault="00154D54" w:rsidP="008B68AD">
      <w:pPr>
        <w:rPr>
          <w:rFonts w:ascii="Helvetica" w:hAnsi="Helvetica"/>
          <w:sz w:val="22"/>
          <w:szCs w:val="22"/>
          <w:lang w:val="en-GB"/>
        </w:rPr>
      </w:pPr>
    </w:p>
    <w:p w14:paraId="7FFD5723" w14:textId="61862565" w:rsidR="00154D54" w:rsidRPr="00154D54" w:rsidRDefault="00154D54" w:rsidP="00C1792E">
      <w:pPr>
        <w:pStyle w:val="Paragrafoelenco"/>
        <w:numPr>
          <w:ilvl w:val="0"/>
          <w:numId w:val="7"/>
        </w:numPr>
        <w:spacing w:after="240"/>
        <w:ind w:left="714" w:hanging="357"/>
        <w:rPr>
          <w:rFonts w:ascii="Helvetica" w:hAnsi="Helvetica"/>
          <w:sz w:val="22"/>
          <w:szCs w:val="22"/>
          <w:lang w:val="en-GB"/>
        </w:rPr>
      </w:pPr>
      <w:r w:rsidRPr="00154D54">
        <w:rPr>
          <w:rFonts w:ascii="Helvetica" w:hAnsi="Helvetica"/>
          <w:sz w:val="22"/>
          <w:szCs w:val="22"/>
          <w:lang w:val="en-GB"/>
        </w:rPr>
        <w:t>First, young people are experiencing more and more complex mental challenges. A major 21</w:t>
      </w:r>
      <w:r w:rsidRPr="00154D54">
        <w:rPr>
          <w:rFonts w:ascii="Helvetica" w:hAnsi="Helvetica"/>
          <w:sz w:val="22"/>
          <w:szCs w:val="22"/>
          <w:vertAlign w:val="superscript"/>
          <w:lang w:val="en-GB"/>
        </w:rPr>
        <w:t>st</w:t>
      </w:r>
      <w:r w:rsidRPr="00154D54">
        <w:rPr>
          <w:rFonts w:ascii="Helvetica" w:hAnsi="Helvetica"/>
          <w:sz w:val="22"/>
          <w:szCs w:val="22"/>
          <w:lang w:val="en-GB"/>
        </w:rPr>
        <w:t xml:space="preserve"> century focus is wellbeing</w:t>
      </w:r>
    </w:p>
    <w:p w14:paraId="186812D4" w14:textId="6EA7D9BB" w:rsidR="00154D54" w:rsidRPr="00154D54" w:rsidRDefault="00154D54" w:rsidP="00C1792E">
      <w:pPr>
        <w:pStyle w:val="Paragrafoelenco"/>
        <w:numPr>
          <w:ilvl w:val="0"/>
          <w:numId w:val="7"/>
        </w:numPr>
        <w:spacing w:before="240" w:after="120"/>
        <w:ind w:left="714" w:hanging="357"/>
        <w:rPr>
          <w:rFonts w:ascii="Helvetica" w:hAnsi="Helvetica"/>
          <w:sz w:val="22"/>
          <w:szCs w:val="22"/>
          <w:lang w:val="en-GB"/>
        </w:rPr>
      </w:pPr>
      <w:r w:rsidRPr="00154D54">
        <w:rPr>
          <w:rFonts w:ascii="Helvetica" w:hAnsi="Helvetica"/>
          <w:sz w:val="22"/>
          <w:szCs w:val="22"/>
          <w:lang w:val="en-GB"/>
        </w:rPr>
        <w:t>Second, we are losing focus on the value of play</w:t>
      </w:r>
      <w:r w:rsidR="00C643F2">
        <w:rPr>
          <w:rFonts w:ascii="Helvetica" w:hAnsi="Helvetica"/>
          <w:sz w:val="22"/>
          <w:szCs w:val="22"/>
          <w:lang w:val="en-GB"/>
        </w:rPr>
        <w:t xml:space="preserve"> – space </w:t>
      </w:r>
      <w:r w:rsidRPr="00154D54">
        <w:rPr>
          <w:rFonts w:ascii="Helvetica" w:hAnsi="Helvetica"/>
          <w:sz w:val="22"/>
          <w:szCs w:val="22"/>
          <w:lang w:val="en-GB"/>
        </w:rPr>
        <w:t>to be, social space, free space.</w:t>
      </w:r>
    </w:p>
    <w:p w14:paraId="3048D87F" w14:textId="192FE82B" w:rsidR="00154D54" w:rsidRDefault="00154D54" w:rsidP="008B68AD">
      <w:pPr>
        <w:rPr>
          <w:rFonts w:ascii="Helvetica" w:hAnsi="Helvetica"/>
          <w:sz w:val="22"/>
          <w:szCs w:val="22"/>
          <w:lang w:val="en-GB"/>
        </w:rPr>
      </w:pPr>
    </w:p>
    <w:p w14:paraId="5DEA781C" w14:textId="180AEFB6" w:rsidR="00154D54" w:rsidRDefault="00154D54" w:rsidP="008B68AD">
      <w:pPr>
        <w:rPr>
          <w:rFonts w:ascii="Helvetica" w:hAnsi="Helvetica"/>
          <w:sz w:val="22"/>
          <w:szCs w:val="22"/>
          <w:lang w:val="en-GB"/>
        </w:rPr>
      </w:pPr>
      <w:r>
        <w:rPr>
          <w:rFonts w:ascii="Helvetica" w:hAnsi="Helvetica"/>
          <w:sz w:val="22"/>
          <w:szCs w:val="22"/>
          <w:lang w:val="en-GB"/>
        </w:rPr>
        <w:t xml:space="preserve">Recently, </w:t>
      </w:r>
      <w:proofErr w:type="spellStart"/>
      <w:r>
        <w:rPr>
          <w:rFonts w:ascii="Helvetica" w:hAnsi="Helvetica"/>
          <w:sz w:val="22"/>
          <w:szCs w:val="22"/>
          <w:lang w:val="en-GB"/>
        </w:rPr>
        <w:t>Sahlberg</w:t>
      </w:r>
      <w:proofErr w:type="spellEnd"/>
      <w:r>
        <w:rPr>
          <w:rFonts w:ascii="Helvetica" w:hAnsi="Helvetica"/>
          <w:sz w:val="22"/>
          <w:szCs w:val="22"/>
          <w:lang w:val="en-GB"/>
        </w:rPr>
        <w:t xml:space="preserve"> set out his views on three transformations for learning in Scotland:</w:t>
      </w:r>
    </w:p>
    <w:p w14:paraId="769AD38F" w14:textId="2CB308DD" w:rsidR="00154D54" w:rsidRDefault="00154D54" w:rsidP="008B68AD">
      <w:pPr>
        <w:rPr>
          <w:rFonts w:ascii="Helvetica" w:hAnsi="Helvetica"/>
          <w:sz w:val="22"/>
          <w:szCs w:val="22"/>
          <w:lang w:val="en-GB"/>
        </w:rPr>
      </w:pPr>
    </w:p>
    <w:p w14:paraId="1BF2EFFB" w14:textId="732DD572" w:rsidR="00154D54" w:rsidRPr="00C1792E" w:rsidRDefault="00154D54" w:rsidP="00C1792E">
      <w:pPr>
        <w:pStyle w:val="Paragrafoelenco"/>
        <w:numPr>
          <w:ilvl w:val="0"/>
          <w:numId w:val="7"/>
        </w:numPr>
        <w:spacing w:after="240"/>
        <w:ind w:left="714" w:hanging="357"/>
        <w:rPr>
          <w:rFonts w:ascii="Helvetica" w:hAnsi="Helvetica"/>
          <w:sz w:val="22"/>
          <w:szCs w:val="22"/>
          <w:lang w:val="en-GB"/>
        </w:rPr>
      </w:pPr>
      <w:r w:rsidRPr="00154D54">
        <w:rPr>
          <w:rFonts w:ascii="Helvetica" w:hAnsi="Helvetica"/>
          <w:sz w:val="22"/>
          <w:szCs w:val="22"/>
          <w:lang w:val="en-GB"/>
        </w:rPr>
        <w:t>From focusing on ‘the child being ready for school’ to the ‘school being ready for the child’</w:t>
      </w:r>
    </w:p>
    <w:p w14:paraId="3FB2D7AE" w14:textId="16A34C48" w:rsidR="00154D54" w:rsidRPr="00C1792E" w:rsidRDefault="00154D54" w:rsidP="00C1792E">
      <w:pPr>
        <w:pStyle w:val="Paragrafoelenco"/>
        <w:numPr>
          <w:ilvl w:val="0"/>
          <w:numId w:val="7"/>
        </w:numPr>
        <w:spacing w:after="240"/>
        <w:ind w:left="714" w:hanging="357"/>
        <w:rPr>
          <w:rFonts w:ascii="Helvetica" w:hAnsi="Helvetica"/>
          <w:sz w:val="22"/>
          <w:szCs w:val="22"/>
          <w:lang w:val="en-GB"/>
        </w:rPr>
      </w:pPr>
      <w:r w:rsidRPr="00154D54">
        <w:rPr>
          <w:rFonts w:ascii="Helvetica" w:hAnsi="Helvetica"/>
          <w:sz w:val="22"/>
          <w:szCs w:val="22"/>
          <w:lang w:val="en-GB"/>
        </w:rPr>
        <w:t>From ‘how good is our school’ to ‘how is our school good’</w:t>
      </w:r>
    </w:p>
    <w:p w14:paraId="34363004" w14:textId="28650DF1" w:rsidR="00154D54" w:rsidRPr="00154D54" w:rsidRDefault="00154D54" w:rsidP="00C1792E">
      <w:pPr>
        <w:pStyle w:val="Paragrafoelenco"/>
        <w:numPr>
          <w:ilvl w:val="0"/>
          <w:numId w:val="7"/>
        </w:numPr>
        <w:spacing w:after="240"/>
        <w:ind w:left="714" w:hanging="357"/>
        <w:rPr>
          <w:rFonts w:ascii="Helvetica" w:hAnsi="Helvetica"/>
          <w:sz w:val="22"/>
          <w:szCs w:val="22"/>
          <w:lang w:val="en-GB"/>
        </w:rPr>
      </w:pPr>
      <w:r w:rsidRPr="00154D54">
        <w:rPr>
          <w:rFonts w:ascii="Helvetica" w:hAnsi="Helvetica"/>
          <w:sz w:val="22"/>
          <w:szCs w:val="22"/>
          <w:lang w:val="en-GB"/>
        </w:rPr>
        <w:t>From ‘Curriculum for Excellence’ to ‘Curriculum for Equity’</w:t>
      </w:r>
    </w:p>
    <w:p w14:paraId="1333B7DF" w14:textId="77777777" w:rsidR="00460E2D" w:rsidRDefault="00460E2D" w:rsidP="008B68AD">
      <w:pPr>
        <w:rPr>
          <w:rFonts w:ascii="Helvetica" w:hAnsi="Helvetica"/>
          <w:sz w:val="22"/>
          <w:szCs w:val="22"/>
          <w:lang w:val="en-GB"/>
        </w:rPr>
      </w:pPr>
    </w:p>
    <w:p w14:paraId="132C5C32" w14:textId="0CE047EB" w:rsidR="00460E2D" w:rsidRDefault="00460E2D" w:rsidP="008B68AD">
      <w:pPr>
        <w:rPr>
          <w:rFonts w:ascii="Helvetica" w:hAnsi="Helvetica"/>
          <w:sz w:val="22"/>
          <w:szCs w:val="22"/>
          <w:lang w:val="en-GB"/>
        </w:rPr>
      </w:pPr>
      <w:r>
        <w:rPr>
          <w:rFonts w:ascii="Helvetica" w:hAnsi="Helvetica"/>
          <w:sz w:val="22"/>
          <w:szCs w:val="22"/>
          <w:lang w:val="en-GB"/>
        </w:rPr>
        <w:t>Design</w:t>
      </w:r>
    </w:p>
    <w:p w14:paraId="27D9A177" w14:textId="77777777" w:rsidR="00460E2D" w:rsidRDefault="00460E2D" w:rsidP="008B68AD">
      <w:pPr>
        <w:rPr>
          <w:rFonts w:ascii="Helvetica" w:hAnsi="Helvetica"/>
          <w:sz w:val="22"/>
          <w:szCs w:val="22"/>
          <w:lang w:val="en-GB"/>
        </w:rPr>
      </w:pPr>
    </w:p>
    <w:p w14:paraId="631407A7" w14:textId="77777777" w:rsidR="00460E2D" w:rsidRDefault="00460E2D" w:rsidP="008B68AD">
      <w:pPr>
        <w:rPr>
          <w:rFonts w:ascii="Helvetica" w:hAnsi="Helvetica"/>
          <w:sz w:val="22"/>
          <w:szCs w:val="22"/>
          <w:lang w:val="en-GB"/>
        </w:rPr>
      </w:pPr>
    </w:p>
    <w:p w14:paraId="2B691E15" w14:textId="288201F6" w:rsidR="00940C90" w:rsidRDefault="00154D54" w:rsidP="008B68AD">
      <w:pPr>
        <w:rPr>
          <w:rFonts w:ascii="Helvetica" w:hAnsi="Helvetica"/>
          <w:sz w:val="22"/>
          <w:szCs w:val="22"/>
          <w:lang w:val="en-GB"/>
        </w:rPr>
      </w:pPr>
      <w:r>
        <w:rPr>
          <w:rFonts w:ascii="Helvetica" w:hAnsi="Helvetica"/>
          <w:sz w:val="22"/>
          <w:szCs w:val="22"/>
          <w:lang w:val="en-GB"/>
        </w:rPr>
        <w:t>Meeting these challenges requires the voice and choice of young people as an insight to shaping leadership practices, curriculum, teaching practice and the settings that learning happens in.</w:t>
      </w:r>
      <w:r w:rsidR="009E0FCE">
        <w:rPr>
          <w:rFonts w:ascii="Helvetica" w:hAnsi="Helvetica"/>
          <w:sz w:val="22"/>
          <w:szCs w:val="22"/>
          <w:lang w:val="en-GB"/>
        </w:rPr>
        <w:t xml:space="preserve"> </w:t>
      </w:r>
      <w:r w:rsidR="00940C90">
        <w:rPr>
          <w:rFonts w:ascii="Helvetica" w:hAnsi="Helvetica"/>
          <w:sz w:val="22"/>
          <w:szCs w:val="22"/>
          <w:lang w:val="en-GB"/>
        </w:rPr>
        <w:t xml:space="preserve">It requires deliberate action around, and deliberate design for well </w:t>
      </w:r>
      <w:proofErr w:type="spellStart"/>
      <w:r w:rsidR="00940C90">
        <w:rPr>
          <w:rFonts w:ascii="Helvetica" w:hAnsi="Helvetica"/>
          <w:sz w:val="22"/>
          <w:szCs w:val="22"/>
          <w:lang w:val="en-GB"/>
        </w:rPr>
        <w:t>eing</w:t>
      </w:r>
      <w:proofErr w:type="spellEnd"/>
      <w:r w:rsidR="00940C90">
        <w:rPr>
          <w:rFonts w:ascii="Helvetica" w:hAnsi="Helvetica"/>
          <w:sz w:val="22"/>
          <w:szCs w:val="22"/>
          <w:lang w:val="en-GB"/>
        </w:rPr>
        <w:t xml:space="preserve">. </w:t>
      </w:r>
      <w:proofErr w:type="gramStart"/>
      <w:r w:rsidR="00940C90">
        <w:rPr>
          <w:rFonts w:ascii="Helvetica" w:hAnsi="Helvetica"/>
          <w:sz w:val="22"/>
          <w:szCs w:val="22"/>
          <w:lang w:val="en-GB"/>
        </w:rPr>
        <w:t>And</w:t>
      </w:r>
      <w:proofErr w:type="gramEnd"/>
      <w:r w:rsidR="00940C90">
        <w:rPr>
          <w:rFonts w:ascii="Helvetica" w:hAnsi="Helvetica"/>
          <w:sz w:val="22"/>
          <w:szCs w:val="22"/>
          <w:lang w:val="en-GB"/>
        </w:rPr>
        <w:t xml:space="preserve"> this means as much focus on repurposing spaces we already have to reconnect learners with the right to space to </w:t>
      </w:r>
      <w:r w:rsidR="00EB015F">
        <w:rPr>
          <w:rFonts w:ascii="Helvetica" w:hAnsi="Helvetica"/>
          <w:sz w:val="22"/>
          <w:szCs w:val="22"/>
          <w:lang w:val="en-GB"/>
        </w:rPr>
        <w:t>enhance well-being as it does for new build. And it means choices on priorities to extend equity of experience to all learners to be the best they can be.</w:t>
      </w:r>
    </w:p>
    <w:p w14:paraId="607A3528" w14:textId="77777777" w:rsidR="00940C90" w:rsidRDefault="00940C90" w:rsidP="008B68AD">
      <w:pPr>
        <w:rPr>
          <w:rFonts w:ascii="Helvetica" w:hAnsi="Helvetica"/>
          <w:sz w:val="22"/>
          <w:szCs w:val="22"/>
          <w:lang w:val="en-GB"/>
        </w:rPr>
      </w:pPr>
    </w:p>
    <w:p w14:paraId="4B561985" w14:textId="77777777" w:rsidR="00940C90" w:rsidRDefault="00940C90" w:rsidP="008B68AD">
      <w:pPr>
        <w:rPr>
          <w:rFonts w:ascii="Helvetica" w:hAnsi="Helvetica"/>
          <w:sz w:val="22"/>
          <w:szCs w:val="22"/>
          <w:lang w:val="en-GB"/>
        </w:rPr>
      </w:pPr>
    </w:p>
    <w:p w14:paraId="670A095F" w14:textId="7AB3D834" w:rsidR="00154D54" w:rsidRDefault="009E0FCE" w:rsidP="008B68AD">
      <w:pPr>
        <w:rPr>
          <w:rFonts w:ascii="Helvetica" w:hAnsi="Helvetica"/>
          <w:sz w:val="22"/>
          <w:szCs w:val="22"/>
          <w:lang w:val="en-GB"/>
        </w:rPr>
      </w:pPr>
      <w:r>
        <w:rPr>
          <w:rFonts w:ascii="Helvetica" w:hAnsi="Helvetica"/>
          <w:sz w:val="22"/>
          <w:szCs w:val="22"/>
          <w:lang w:val="en-GB"/>
        </w:rPr>
        <w:t>So, what does designing learning spaces and settings for wellbeing mean, and how do we achieve it? That is the focus of the Venice Colloquium.</w:t>
      </w:r>
    </w:p>
    <w:p w14:paraId="0946EF77" w14:textId="77777777" w:rsidR="00154D54" w:rsidRDefault="00154D54" w:rsidP="008B68AD">
      <w:pPr>
        <w:rPr>
          <w:rFonts w:ascii="Helvetica" w:hAnsi="Helvetica"/>
          <w:sz w:val="22"/>
          <w:szCs w:val="22"/>
          <w:lang w:val="en-GB"/>
        </w:rPr>
      </w:pPr>
    </w:p>
    <w:p w14:paraId="66B2F64B" w14:textId="77777777" w:rsidR="008B68AD" w:rsidRPr="00540752" w:rsidRDefault="008B68AD" w:rsidP="008B68AD">
      <w:pPr>
        <w:rPr>
          <w:rFonts w:ascii="Helvetica" w:hAnsi="Helvetica" w:cs="Calibri Bold Italic"/>
          <w:sz w:val="20"/>
          <w:szCs w:val="20"/>
        </w:rPr>
      </w:pPr>
    </w:p>
    <w:p w14:paraId="493ABE50" w14:textId="77777777" w:rsidR="00CD54C3" w:rsidRDefault="00CD54C3" w:rsidP="00C1792E">
      <w:pPr>
        <w:rPr>
          <w:rFonts w:ascii="Helvetica" w:hAnsi="Helvetica"/>
          <w:b/>
          <w:sz w:val="22"/>
          <w:szCs w:val="22"/>
        </w:rPr>
      </w:pPr>
    </w:p>
    <w:p w14:paraId="6DA3E391" w14:textId="77777777" w:rsidR="00CD54C3" w:rsidRDefault="00CD54C3" w:rsidP="00C1792E">
      <w:pPr>
        <w:rPr>
          <w:rFonts w:ascii="Helvetica" w:hAnsi="Helvetica"/>
          <w:b/>
          <w:sz w:val="22"/>
          <w:szCs w:val="22"/>
        </w:rPr>
      </w:pPr>
    </w:p>
    <w:p w14:paraId="435E3014" w14:textId="77777777" w:rsidR="00CD54C3" w:rsidRDefault="00CD54C3" w:rsidP="00C1792E">
      <w:pPr>
        <w:rPr>
          <w:rFonts w:ascii="Helvetica" w:hAnsi="Helvetica"/>
          <w:b/>
          <w:sz w:val="22"/>
          <w:szCs w:val="22"/>
        </w:rPr>
      </w:pPr>
    </w:p>
    <w:p w14:paraId="0F675998" w14:textId="77777777" w:rsidR="00CD54C3" w:rsidRDefault="00CD54C3" w:rsidP="00C1792E">
      <w:pPr>
        <w:rPr>
          <w:rFonts w:ascii="Helvetica" w:hAnsi="Helvetica"/>
          <w:b/>
          <w:sz w:val="22"/>
          <w:szCs w:val="22"/>
        </w:rPr>
      </w:pPr>
    </w:p>
    <w:p w14:paraId="7ED2BDDF" w14:textId="32CD32CA" w:rsidR="00C1792E" w:rsidRDefault="00C1792E" w:rsidP="00C1792E">
      <w:pPr>
        <w:rPr>
          <w:rFonts w:ascii="Helvetica" w:hAnsi="Helvetica"/>
          <w:b/>
          <w:sz w:val="22"/>
          <w:szCs w:val="22"/>
        </w:rPr>
      </w:pPr>
      <w:r w:rsidRPr="00540752">
        <w:rPr>
          <w:rFonts w:ascii="Helvetica" w:hAnsi="Helvetica"/>
          <w:b/>
          <w:sz w:val="22"/>
          <w:szCs w:val="22"/>
        </w:rPr>
        <w:t>Voice to Choice</w:t>
      </w:r>
      <w:r>
        <w:rPr>
          <w:rFonts w:ascii="Helvetica" w:hAnsi="Helvetica"/>
          <w:b/>
          <w:sz w:val="22"/>
          <w:szCs w:val="22"/>
        </w:rPr>
        <w:t>: timetable</w:t>
      </w:r>
    </w:p>
    <w:p w14:paraId="6201BE42" w14:textId="27A82686" w:rsidR="00B24329" w:rsidRPr="00AA10A8" w:rsidRDefault="00AA10A8" w:rsidP="008B68AD">
      <w:pPr>
        <w:rPr>
          <w:rFonts w:ascii="Helvetica" w:hAnsi="Helvetica"/>
          <w:sz w:val="20"/>
          <w:szCs w:val="20"/>
        </w:rPr>
      </w:pPr>
      <w:r>
        <w:rPr>
          <w:rFonts w:ascii="Helvetica" w:hAnsi="Helvetica"/>
          <w:sz w:val="20"/>
          <w:szCs w:val="20"/>
        </w:rPr>
        <w:t xml:space="preserve">13.30 </w:t>
      </w:r>
      <w:r w:rsidRPr="00AA10A8">
        <w:rPr>
          <w:rFonts w:ascii="Helvetica" w:hAnsi="Helvetica"/>
          <w:sz w:val="20"/>
          <w:szCs w:val="20"/>
        </w:rPr>
        <w:t>– 14.</w:t>
      </w:r>
      <w:r>
        <w:rPr>
          <w:rFonts w:ascii="Helvetica" w:hAnsi="Helvetica"/>
          <w:sz w:val="20"/>
          <w:szCs w:val="20"/>
        </w:rPr>
        <w:t>00</w:t>
      </w:r>
      <w:r w:rsidRPr="00AA10A8">
        <w:rPr>
          <w:rFonts w:ascii="Helvetica" w:hAnsi="Helvetica"/>
          <w:sz w:val="20"/>
          <w:szCs w:val="20"/>
        </w:rPr>
        <w:t xml:space="preserve"> /</w:t>
      </w:r>
      <w:r w:rsidR="00EB76D7">
        <w:rPr>
          <w:rFonts w:ascii="Helvetica" w:hAnsi="Helvetica"/>
          <w:sz w:val="20"/>
          <w:szCs w:val="20"/>
        </w:rPr>
        <w:t xml:space="preserve"> </w:t>
      </w:r>
      <w:r w:rsidRPr="00AA10A8">
        <w:rPr>
          <w:rFonts w:ascii="Helvetica" w:hAnsi="Helvetica"/>
          <w:sz w:val="20"/>
          <w:szCs w:val="20"/>
        </w:rPr>
        <w:t>arrival</w:t>
      </w:r>
    </w:p>
    <w:p w14:paraId="5DE9110A" w14:textId="3A803A33" w:rsidR="00B24329" w:rsidRDefault="00AA10A8" w:rsidP="00AA10A8">
      <w:pPr>
        <w:rPr>
          <w:rFonts w:ascii="Helvetica" w:hAnsi="Helvetica"/>
          <w:sz w:val="20"/>
          <w:szCs w:val="20"/>
        </w:rPr>
      </w:pPr>
      <w:r>
        <w:rPr>
          <w:rFonts w:ascii="Helvetica" w:hAnsi="Helvetica"/>
          <w:sz w:val="20"/>
          <w:szCs w:val="20"/>
        </w:rPr>
        <w:t>14.00</w:t>
      </w:r>
      <w:r w:rsidR="00B24329" w:rsidRPr="00AA10A8">
        <w:rPr>
          <w:rFonts w:ascii="Helvetica" w:hAnsi="Helvetica"/>
          <w:sz w:val="20"/>
          <w:szCs w:val="20"/>
        </w:rPr>
        <w:t xml:space="preserve"> – 1</w:t>
      </w:r>
      <w:r w:rsidRPr="00AA10A8">
        <w:rPr>
          <w:rFonts w:ascii="Helvetica" w:hAnsi="Helvetica"/>
          <w:sz w:val="20"/>
          <w:szCs w:val="20"/>
        </w:rPr>
        <w:t>4.</w:t>
      </w:r>
      <w:r>
        <w:rPr>
          <w:rFonts w:ascii="Helvetica" w:hAnsi="Helvetica"/>
          <w:sz w:val="20"/>
          <w:szCs w:val="20"/>
        </w:rPr>
        <w:t>10 /</w:t>
      </w:r>
      <w:r w:rsidRPr="00AA10A8">
        <w:rPr>
          <w:rFonts w:ascii="Helvetica" w:hAnsi="Helvetica"/>
          <w:sz w:val="20"/>
          <w:szCs w:val="20"/>
        </w:rPr>
        <w:t xml:space="preserve"> Welcome </w:t>
      </w:r>
      <w:r w:rsidR="00B24329" w:rsidRPr="00AA10A8">
        <w:rPr>
          <w:rFonts w:ascii="Helvetica" w:hAnsi="Helvetica"/>
          <w:sz w:val="20"/>
          <w:szCs w:val="20"/>
        </w:rPr>
        <w:t>Jim</w:t>
      </w:r>
      <w:r w:rsidR="00B24329" w:rsidRPr="00B24329">
        <w:rPr>
          <w:rFonts w:ascii="Helvetica" w:hAnsi="Helvetica"/>
          <w:sz w:val="20"/>
          <w:szCs w:val="20"/>
        </w:rPr>
        <w:t xml:space="preserve"> MacDonald, CEO, </w:t>
      </w:r>
      <w:r>
        <w:rPr>
          <w:rFonts w:ascii="Helvetica" w:hAnsi="Helvetica"/>
          <w:sz w:val="20"/>
          <w:szCs w:val="20"/>
        </w:rPr>
        <w:t>Architecture and Design Scotland</w:t>
      </w:r>
    </w:p>
    <w:p w14:paraId="11F4F596" w14:textId="5E039B73" w:rsidR="00AA10A8" w:rsidRPr="00AA10A8" w:rsidRDefault="00AA10A8" w:rsidP="00AA10A8">
      <w:pPr>
        <w:rPr>
          <w:rFonts w:ascii="Helvetica" w:hAnsi="Helvetica"/>
          <w:sz w:val="20"/>
          <w:szCs w:val="20"/>
        </w:rPr>
      </w:pPr>
      <w:r w:rsidRPr="00AA10A8">
        <w:rPr>
          <w:rFonts w:ascii="Helvetica" w:hAnsi="Helvetica"/>
          <w:sz w:val="20"/>
          <w:szCs w:val="20"/>
        </w:rPr>
        <w:t>14.</w:t>
      </w:r>
      <w:r>
        <w:rPr>
          <w:rFonts w:ascii="Helvetica" w:hAnsi="Helvetica"/>
          <w:sz w:val="20"/>
          <w:szCs w:val="20"/>
        </w:rPr>
        <w:t>10</w:t>
      </w:r>
      <w:r w:rsidRPr="00AA10A8">
        <w:rPr>
          <w:rFonts w:ascii="Helvetica" w:hAnsi="Helvetica"/>
          <w:sz w:val="20"/>
          <w:szCs w:val="20"/>
        </w:rPr>
        <w:t xml:space="preserve"> – 14.</w:t>
      </w:r>
      <w:r>
        <w:rPr>
          <w:rFonts w:ascii="Helvetica" w:hAnsi="Helvetica"/>
          <w:sz w:val="20"/>
          <w:szCs w:val="20"/>
        </w:rPr>
        <w:t xml:space="preserve">20 / </w:t>
      </w:r>
      <w:r w:rsidR="00C1792E">
        <w:rPr>
          <w:rFonts w:ascii="Helvetica" w:hAnsi="Helvetica"/>
          <w:sz w:val="20"/>
          <w:szCs w:val="20"/>
        </w:rPr>
        <w:t xml:space="preserve"> ‘Voice to Choice’</w:t>
      </w:r>
      <w:r>
        <w:rPr>
          <w:rFonts w:ascii="Helvetica" w:hAnsi="Helvetica"/>
          <w:sz w:val="20"/>
          <w:szCs w:val="20"/>
        </w:rPr>
        <w:t xml:space="preserve"> </w:t>
      </w:r>
      <w:r w:rsidRPr="00AA10A8">
        <w:rPr>
          <w:rFonts w:ascii="Helvetica" w:hAnsi="Helvetica"/>
          <w:sz w:val="20"/>
          <w:szCs w:val="20"/>
        </w:rPr>
        <w:t xml:space="preserve">Diarmaid Lawlor Director of Place, </w:t>
      </w:r>
      <w:r>
        <w:rPr>
          <w:rFonts w:ascii="Helvetica" w:hAnsi="Helvetica"/>
          <w:sz w:val="20"/>
          <w:szCs w:val="20"/>
        </w:rPr>
        <w:t>Architecture and Design Scotland</w:t>
      </w:r>
    </w:p>
    <w:p w14:paraId="752A253C" w14:textId="3FF0BFA5" w:rsidR="00AA10A8" w:rsidRDefault="00AA10A8" w:rsidP="00AA10A8">
      <w:pPr>
        <w:tabs>
          <w:tab w:val="left" w:pos="2848"/>
        </w:tabs>
        <w:rPr>
          <w:rFonts w:ascii="Helvetica" w:hAnsi="Helvetica"/>
          <w:sz w:val="20"/>
          <w:szCs w:val="20"/>
        </w:rPr>
      </w:pPr>
    </w:p>
    <w:p w14:paraId="7C85CF2D" w14:textId="4B6F72ED" w:rsidR="00B24329" w:rsidRDefault="00AA10A8" w:rsidP="008B68AD">
      <w:pPr>
        <w:rPr>
          <w:rFonts w:ascii="Helvetica" w:hAnsi="Helvetica"/>
          <w:b/>
          <w:sz w:val="20"/>
          <w:szCs w:val="20"/>
        </w:rPr>
      </w:pPr>
      <w:r>
        <w:rPr>
          <w:rFonts w:ascii="Helvetica" w:hAnsi="Helvetica"/>
          <w:b/>
          <w:sz w:val="20"/>
          <w:szCs w:val="20"/>
        </w:rPr>
        <w:t>Learning by Listening</w:t>
      </w:r>
    </w:p>
    <w:p w14:paraId="7388A677" w14:textId="2EC5B877" w:rsidR="008B68AD" w:rsidRDefault="0083205F" w:rsidP="008B68AD">
      <w:pPr>
        <w:rPr>
          <w:rFonts w:ascii="Helvetica" w:hAnsi="Helvetica"/>
          <w:sz w:val="20"/>
          <w:szCs w:val="20"/>
        </w:rPr>
      </w:pPr>
      <w:r>
        <w:rPr>
          <w:rFonts w:ascii="Helvetica" w:hAnsi="Helvetica"/>
          <w:sz w:val="20"/>
          <w:szCs w:val="20"/>
        </w:rPr>
        <w:t>14.</w:t>
      </w:r>
      <w:r w:rsidR="00AA10A8">
        <w:rPr>
          <w:rFonts w:ascii="Helvetica" w:hAnsi="Helvetica"/>
          <w:sz w:val="20"/>
          <w:szCs w:val="20"/>
        </w:rPr>
        <w:t>20</w:t>
      </w:r>
      <w:r>
        <w:rPr>
          <w:rFonts w:ascii="Helvetica" w:hAnsi="Helvetica"/>
          <w:sz w:val="20"/>
          <w:szCs w:val="20"/>
        </w:rPr>
        <w:t xml:space="preserve"> –15</w:t>
      </w:r>
      <w:r w:rsidR="008B68AD" w:rsidRPr="00540752">
        <w:rPr>
          <w:rFonts w:ascii="Helvetica" w:hAnsi="Helvetica"/>
          <w:sz w:val="20"/>
          <w:szCs w:val="20"/>
        </w:rPr>
        <w:t>.</w:t>
      </w:r>
      <w:r w:rsidR="00055572">
        <w:rPr>
          <w:rFonts w:ascii="Helvetica" w:hAnsi="Helvetica"/>
          <w:sz w:val="20"/>
          <w:szCs w:val="20"/>
        </w:rPr>
        <w:t>5</w:t>
      </w:r>
      <w:r w:rsidR="00AA10A8">
        <w:rPr>
          <w:rFonts w:ascii="Helvetica" w:hAnsi="Helvetica"/>
          <w:sz w:val="20"/>
          <w:szCs w:val="20"/>
        </w:rPr>
        <w:t>0 /</w:t>
      </w:r>
      <w:r w:rsidR="00E472AF">
        <w:rPr>
          <w:rFonts w:ascii="Helvetica" w:hAnsi="Helvetica"/>
          <w:sz w:val="20"/>
          <w:szCs w:val="20"/>
        </w:rPr>
        <w:t xml:space="preserve"> P</w:t>
      </w:r>
      <w:r w:rsidR="00E472AF">
        <w:rPr>
          <w:rFonts w:ascii="Helvetica" w:hAnsi="Helvetica"/>
          <w:sz w:val="20"/>
          <w:szCs w:val="20"/>
          <w:lang w:val="en-GB"/>
        </w:rPr>
        <w:t>re</w:t>
      </w:r>
      <w:proofErr w:type="spellStart"/>
      <w:r w:rsidR="00055572">
        <w:rPr>
          <w:rFonts w:ascii="Helvetica" w:hAnsi="Helvetica"/>
          <w:sz w:val="20"/>
          <w:szCs w:val="20"/>
        </w:rPr>
        <w:t>sentation</w:t>
      </w:r>
      <w:proofErr w:type="spellEnd"/>
      <w:r w:rsidR="00055572">
        <w:rPr>
          <w:rFonts w:ascii="Helvetica" w:hAnsi="Helvetica"/>
          <w:sz w:val="20"/>
          <w:szCs w:val="20"/>
        </w:rPr>
        <w:t xml:space="preserve"> of young voices x 20</w:t>
      </w:r>
      <w:r>
        <w:rPr>
          <w:rFonts w:ascii="Helvetica" w:hAnsi="Helvetica"/>
          <w:sz w:val="20"/>
          <w:szCs w:val="20"/>
        </w:rPr>
        <w:t xml:space="preserve"> </w:t>
      </w:r>
      <w:r w:rsidR="000A5122">
        <w:rPr>
          <w:rFonts w:ascii="Helvetica" w:hAnsi="Helvetica"/>
          <w:sz w:val="20"/>
          <w:szCs w:val="20"/>
        </w:rPr>
        <w:t xml:space="preserve"> - 10 images</w:t>
      </w:r>
      <w:r w:rsidR="00055572">
        <w:rPr>
          <w:rFonts w:ascii="Helvetica" w:hAnsi="Helvetica"/>
          <w:sz w:val="20"/>
          <w:szCs w:val="20"/>
        </w:rPr>
        <w:t xml:space="preserve"> x 20 seconds </w:t>
      </w:r>
    </w:p>
    <w:p w14:paraId="750F7B12" w14:textId="77777777" w:rsidR="00C1792E" w:rsidRDefault="00C1792E" w:rsidP="008B68AD">
      <w:pPr>
        <w:rPr>
          <w:rFonts w:ascii="Helvetica" w:hAnsi="Helvetica"/>
          <w:sz w:val="20"/>
          <w:szCs w:val="20"/>
        </w:rPr>
      </w:pPr>
    </w:p>
    <w:p w14:paraId="638F9985" w14:textId="7034BEFB" w:rsidR="00C1792E" w:rsidRDefault="00C1792E" w:rsidP="0083205F">
      <w:pPr>
        <w:rPr>
          <w:rFonts w:ascii="Helvetica" w:hAnsi="Helvetica"/>
          <w:sz w:val="20"/>
          <w:szCs w:val="20"/>
        </w:rPr>
      </w:pPr>
      <w:r>
        <w:rPr>
          <w:rFonts w:ascii="Helvetica" w:hAnsi="Helvetica"/>
          <w:sz w:val="20"/>
          <w:szCs w:val="20"/>
        </w:rPr>
        <w:t>The pu</w:t>
      </w:r>
      <w:r w:rsidR="007F0F0E">
        <w:rPr>
          <w:rFonts w:ascii="Helvetica" w:hAnsi="Helvetica"/>
          <w:sz w:val="20"/>
          <w:szCs w:val="20"/>
        </w:rPr>
        <w:t xml:space="preserve">rpose of this session is to </w:t>
      </w:r>
      <w:r w:rsidR="007F0F0E">
        <w:rPr>
          <w:rFonts w:ascii="Helvetica" w:hAnsi="Helvetica"/>
          <w:sz w:val="20"/>
          <w:szCs w:val="20"/>
          <w:lang w:val="en-GB"/>
        </w:rPr>
        <w:t>reflect on</w:t>
      </w:r>
      <w:r>
        <w:rPr>
          <w:rFonts w:ascii="Helvetica" w:hAnsi="Helvetica"/>
          <w:sz w:val="20"/>
          <w:szCs w:val="20"/>
        </w:rPr>
        <w:t xml:space="preserve"> the views and insights </w:t>
      </w:r>
      <w:r w:rsidR="00911EF2">
        <w:rPr>
          <w:rFonts w:ascii="Helvetica" w:hAnsi="Helvetica"/>
          <w:sz w:val="20"/>
          <w:szCs w:val="20"/>
        </w:rPr>
        <w:t>of young people on wellbeing</w:t>
      </w:r>
      <w:r>
        <w:rPr>
          <w:rFonts w:ascii="Helvetica" w:hAnsi="Helvetica"/>
          <w:sz w:val="20"/>
          <w:szCs w:val="20"/>
        </w:rPr>
        <w:t>. The session will consider how wellbeing influences young peop</w:t>
      </w:r>
      <w:r w:rsidR="00623585">
        <w:rPr>
          <w:rFonts w:ascii="Helvetica" w:hAnsi="Helvetica"/>
          <w:sz w:val="20"/>
          <w:szCs w:val="20"/>
        </w:rPr>
        <w:t>l</w:t>
      </w:r>
      <w:r>
        <w:rPr>
          <w:rFonts w:ascii="Helvetica" w:hAnsi="Helvetica"/>
          <w:sz w:val="20"/>
          <w:szCs w:val="20"/>
        </w:rPr>
        <w:t>e perception of what a good place for learning is, and how this in turn, influences their hopes for their futures.</w:t>
      </w:r>
      <w:r w:rsidR="00623585">
        <w:rPr>
          <w:rFonts w:ascii="Helvetica" w:hAnsi="Helvetica"/>
          <w:sz w:val="20"/>
          <w:szCs w:val="20"/>
        </w:rPr>
        <w:t xml:space="preserve"> Through conversation, the aim is to </w:t>
      </w:r>
      <w:r w:rsidR="007F0F0E">
        <w:rPr>
          <w:rFonts w:ascii="Helvetica" w:hAnsi="Helvetica"/>
          <w:sz w:val="20"/>
          <w:szCs w:val="20"/>
          <w:lang w:val="en-GB"/>
        </w:rPr>
        <w:t xml:space="preserve">begin to </w:t>
      </w:r>
      <w:r w:rsidR="00623585">
        <w:rPr>
          <w:rFonts w:ascii="Helvetica" w:hAnsi="Helvetica"/>
          <w:sz w:val="20"/>
          <w:szCs w:val="20"/>
        </w:rPr>
        <w:t>draw out a series of issues and principles for design, and the role of FREESPACE.</w:t>
      </w:r>
    </w:p>
    <w:p w14:paraId="729EFB4C" w14:textId="77777777" w:rsidR="00AA10A8" w:rsidRPr="00540752" w:rsidRDefault="00AA10A8" w:rsidP="008B68AD">
      <w:pPr>
        <w:rPr>
          <w:rFonts w:ascii="Helvetica" w:hAnsi="Helvetica"/>
          <w:sz w:val="20"/>
          <w:szCs w:val="20"/>
        </w:rPr>
      </w:pPr>
    </w:p>
    <w:p w14:paraId="5C671964" w14:textId="7A3D9B4D" w:rsidR="008B68AD" w:rsidRDefault="00055572" w:rsidP="008B68AD">
      <w:pPr>
        <w:rPr>
          <w:rFonts w:ascii="Helvetica" w:hAnsi="Helvetica"/>
          <w:sz w:val="20"/>
          <w:szCs w:val="20"/>
        </w:rPr>
      </w:pPr>
      <w:r>
        <w:rPr>
          <w:rFonts w:ascii="Helvetica" w:hAnsi="Helvetica"/>
          <w:sz w:val="20"/>
          <w:szCs w:val="20"/>
        </w:rPr>
        <w:t>15. 5</w:t>
      </w:r>
      <w:r w:rsidR="000A5122">
        <w:rPr>
          <w:rFonts w:ascii="Helvetica" w:hAnsi="Helvetica"/>
          <w:sz w:val="20"/>
          <w:szCs w:val="20"/>
        </w:rPr>
        <w:t xml:space="preserve">0 </w:t>
      </w:r>
      <w:r w:rsidR="00AA10A8">
        <w:rPr>
          <w:rFonts w:ascii="Helvetica" w:hAnsi="Helvetica"/>
          <w:sz w:val="20"/>
          <w:szCs w:val="20"/>
        </w:rPr>
        <w:t>–</w:t>
      </w:r>
      <w:r w:rsidR="000A5122">
        <w:rPr>
          <w:rFonts w:ascii="Helvetica" w:hAnsi="Helvetica"/>
          <w:sz w:val="20"/>
          <w:szCs w:val="20"/>
        </w:rPr>
        <w:t xml:space="preserve"> 16.</w:t>
      </w:r>
      <w:r>
        <w:rPr>
          <w:rFonts w:ascii="Helvetica" w:hAnsi="Helvetica"/>
          <w:sz w:val="20"/>
          <w:szCs w:val="20"/>
        </w:rPr>
        <w:t>10</w:t>
      </w:r>
      <w:r w:rsidR="000A5122">
        <w:rPr>
          <w:rFonts w:ascii="Helvetica" w:hAnsi="Helvetica"/>
          <w:sz w:val="20"/>
          <w:szCs w:val="20"/>
        </w:rPr>
        <w:t xml:space="preserve"> </w:t>
      </w:r>
      <w:r w:rsidR="00AA10A8">
        <w:rPr>
          <w:rFonts w:ascii="Helvetica" w:hAnsi="Helvetica"/>
          <w:sz w:val="20"/>
          <w:szCs w:val="20"/>
        </w:rPr>
        <w:t>/</w:t>
      </w:r>
      <w:r w:rsidR="008B68AD" w:rsidRPr="00540752">
        <w:rPr>
          <w:rFonts w:ascii="Helvetica" w:hAnsi="Helvetica"/>
          <w:sz w:val="20"/>
          <w:szCs w:val="20"/>
        </w:rPr>
        <w:t xml:space="preserve"> break</w:t>
      </w:r>
    </w:p>
    <w:p w14:paraId="6E7A7941" w14:textId="77777777" w:rsidR="000D7DBF" w:rsidRDefault="000D7DBF" w:rsidP="008B68AD">
      <w:pPr>
        <w:rPr>
          <w:rFonts w:ascii="Helvetica" w:hAnsi="Helvetica"/>
          <w:sz w:val="20"/>
          <w:szCs w:val="20"/>
        </w:rPr>
      </w:pPr>
    </w:p>
    <w:p w14:paraId="7A0A017E" w14:textId="67A12D51" w:rsidR="000D7DBF" w:rsidRDefault="000D7DBF" w:rsidP="008B68AD">
      <w:pPr>
        <w:rPr>
          <w:rFonts w:ascii="Helvetica" w:hAnsi="Helvetica"/>
          <w:b/>
          <w:sz w:val="20"/>
          <w:szCs w:val="20"/>
        </w:rPr>
      </w:pPr>
      <w:r w:rsidRPr="0083205F">
        <w:rPr>
          <w:rFonts w:ascii="Helvetica" w:hAnsi="Helvetica"/>
          <w:b/>
          <w:sz w:val="20"/>
          <w:szCs w:val="20"/>
        </w:rPr>
        <w:t>Learning by Connecting</w:t>
      </w:r>
    </w:p>
    <w:p w14:paraId="7A45FC66" w14:textId="58F9754E" w:rsidR="008B68AD" w:rsidRDefault="00055572" w:rsidP="008B68AD">
      <w:pPr>
        <w:rPr>
          <w:rFonts w:ascii="Helvetica" w:hAnsi="Helvetica"/>
          <w:sz w:val="20"/>
          <w:szCs w:val="20"/>
        </w:rPr>
      </w:pPr>
      <w:r>
        <w:rPr>
          <w:rFonts w:ascii="Helvetica" w:hAnsi="Helvetica"/>
          <w:sz w:val="20"/>
          <w:szCs w:val="20"/>
        </w:rPr>
        <w:t>16.1</w:t>
      </w:r>
      <w:r w:rsidR="000A5122">
        <w:rPr>
          <w:rFonts w:ascii="Helvetica" w:hAnsi="Helvetica"/>
          <w:sz w:val="20"/>
          <w:szCs w:val="20"/>
        </w:rPr>
        <w:t xml:space="preserve">0 </w:t>
      </w:r>
      <w:r w:rsidR="00EB76D7">
        <w:rPr>
          <w:rFonts w:ascii="Helvetica" w:hAnsi="Helvetica"/>
          <w:sz w:val="20"/>
          <w:szCs w:val="20"/>
        </w:rPr>
        <w:t>– 17</w:t>
      </w:r>
      <w:r w:rsidR="00AA10A8">
        <w:rPr>
          <w:rFonts w:ascii="Helvetica" w:hAnsi="Helvetica"/>
          <w:sz w:val="20"/>
          <w:szCs w:val="20"/>
        </w:rPr>
        <w:t>.</w:t>
      </w:r>
      <w:r>
        <w:rPr>
          <w:rFonts w:ascii="Helvetica" w:hAnsi="Helvetica"/>
          <w:sz w:val="20"/>
          <w:szCs w:val="20"/>
        </w:rPr>
        <w:t>40</w:t>
      </w:r>
      <w:r w:rsidR="00AA10A8">
        <w:rPr>
          <w:rFonts w:ascii="Helvetica" w:hAnsi="Helvetica"/>
          <w:sz w:val="20"/>
          <w:szCs w:val="20"/>
        </w:rPr>
        <w:t xml:space="preserve"> /</w:t>
      </w:r>
      <w:r w:rsidR="007F0F0E">
        <w:rPr>
          <w:rFonts w:ascii="Helvetica" w:hAnsi="Helvetica"/>
          <w:sz w:val="20"/>
          <w:szCs w:val="20"/>
        </w:rPr>
        <w:t xml:space="preserve"> world café</w:t>
      </w:r>
      <w:r>
        <w:rPr>
          <w:rFonts w:ascii="Helvetica" w:hAnsi="Helvetica"/>
          <w:sz w:val="20"/>
          <w:szCs w:val="20"/>
        </w:rPr>
        <w:t xml:space="preserve"> X 4</w:t>
      </w:r>
      <w:r w:rsidR="000A5122">
        <w:rPr>
          <w:rFonts w:ascii="Helvetica" w:hAnsi="Helvetica"/>
          <w:sz w:val="20"/>
          <w:szCs w:val="20"/>
        </w:rPr>
        <w:t xml:space="preserve"> </w:t>
      </w:r>
    </w:p>
    <w:p w14:paraId="3183F1B4" w14:textId="2DDC4628" w:rsidR="00623585" w:rsidRDefault="00623585" w:rsidP="008B68AD">
      <w:pPr>
        <w:rPr>
          <w:rFonts w:ascii="Helvetica" w:hAnsi="Helvetica"/>
          <w:sz w:val="20"/>
          <w:szCs w:val="20"/>
        </w:rPr>
      </w:pPr>
    </w:p>
    <w:p w14:paraId="767C361C" w14:textId="4875181D" w:rsidR="00623585" w:rsidRDefault="00623585" w:rsidP="008B68AD">
      <w:pPr>
        <w:rPr>
          <w:rFonts w:ascii="Helvetica" w:hAnsi="Helvetica"/>
          <w:sz w:val="20"/>
          <w:szCs w:val="20"/>
        </w:rPr>
      </w:pPr>
      <w:r>
        <w:rPr>
          <w:rFonts w:ascii="Helvetica" w:hAnsi="Helvetica"/>
          <w:sz w:val="20"/>
          <w:szCs w:val="20"/>
        </w:rPr>
        <w:t>The purpose of this session is to develop the emerging principles and</w:t>
      </w:r>
      <w:r w:rsidR="0000438B">
        <w:rPr>
          <w:rFonts w:ascii="Helvetica" w:hAnsi="Helvetica"/>
          <w:sz w:val="20"/>
          <w:szCs w:val="20"/>
        </w:rPr>
        <w:t xml:space="preserve"> use them to respond to the </w:t>
      </w:r>
      <w:r w:rsidR="0000438B">
        <w:rPr>
          <w:rFonts w:ascii="Helvetica" w:hAnsi="Helvetica"/>
          <w:sz w:val="20"/>
          <w:szCs w:val="20"/>
          <w:lang w:val="en-GB"/>
        </w:rPr>
        <w:t>well-being needs of young people, and their right to space</w:t>
      </w:r>
      <w:r>
        <w:rPr>
          <w:rFonts w:ascii="Helvetica" w:hAnsi="Helvetica"/>
          <w:sz w:val="20"/>
          <w:szCs w:val="20"/>
        </w:rPr>
        <w:t>. The format of this session is discursive, inviting participants to share experiences and learning across sectors, practices and nations focused on young people need.</w:t>
      </w:r>
    </w:p>
    <w:p w14:paraId="5EEBD787" w14:textId="77777777" w:rsidR="0083205F" w:rsidRDefault="0083205F" w:rsidP="008B68AD">
      <w:pPr>
        <w:rPr>
          <w:rFonts w:ascii="Helvetica" w:hAnsi="Helvetica"/>
          <w:sz w:val="20"/>
          <w:szCs w:val="20"/>
        </w:rPr>
      </w:pPr>
    </w:p>
    <w:p w14:paraId="23C4FA27" w14:textId="69EF1BC1" w:rsidR="000D7DBF" w:rsidRDefault="000D7DBF" w:rsidP="008B68AD">
      <w:pPr>
        <w:rPr>
          <w:rFonts w:ascii="Helvetica" w:hAnsi="Helvetica"/>
          <w:b/>
          <w:sz w:val="20"/>
          <w:szCs w:val="20"/>
        </w:rPr>
      </w:pPr>
      <w:r w:rsidRPr="00F307AA">
        <w:rPr>
          <w:rFonts w:ascii="Helvetica" w:hAnsi="Helvetica"/>
          <w:b/>
          <w:sz w:val="20"/>
          <w:szCs w:val="20"/>
        </w:rPr>
        <w:t>Learning by Doing</w:t>
      </w:r>
    </w:p>
    <w:p w14:paraId="1508B912" w14:textId="4B80BBD2" w:rsidR="00623585" w:rsidRDefault="00623585" w:rsidP="008B68AD">
      <w:pPr>
        <w:rPr>
          <w:rFonts w:ascii="Helvetica" w:hAnsi="Helvetica"/>
          <w:b/>
          <w:sz w:val="20"/>
          <w:szCs w:val="20"/>
        </w:rPr>
      </w:pPr>
    </w:p>
    <w:p w14:paraId="24B24E05" w14:textId="3C734784" w:rsidR="00623585" w:rsidRPr="00623585" w:rsidRDefault="00623585" w:rsidP="008B68AD">
      <w:pPr>
        <w:rPr>
          <w:rFonts w:ascii="Helvetica" w:hAnsi="Helvetica"/>
          <w:sz w:val="20"/>
          <w:szCs w:val="20"/>
        </w:rPr>
      </w:pPr>
      <w:r w:rsidRPr="00623585">
        <w:rPr>
          <w:rFonts w:ascii="Helvetica" w:hAnsi="Helvetica"/>
          <w:sz w:val="20"/>
          <w:szCs w:val="20"/>
        </w:rPr>
        <w:t xml:space="preserve">The purpose of this session is to </w:t>
      </w:r>
      <w:r>
        <w:rPr>
          <w:rFonts w:ascii="Helvetica" w:hAnsi="Helvetica"/>
          <w:sz w:val="20"/>
          <w:szCs w:val="20"/>
        </w:rPr>
        <w:t xml:space="preserve">draw out a hit list of opportunities and priorities to develop, and focus </w:t>
      </w:r>
      <w:proofErr w:type="gramStart"/>
      <w:r>
        <w:rPr>
          <w:rFonts w:ascii="Helvetica" w:hAnsi="Helvetica"/>
          <w:sz w:val="20"/>
          <w:szCs w:val="20"/>
        </w:rPr>
        <w:t>who</w:t>
      </w:r>
      <w:proofErr w:type="gramEnd"/>
      <w:r>
        <w:rPr>
          <w:rFonts w:ascii="Helvetica" w:hAnsi="Helvetica"/>
          <w:sz w:val="20"/>
          <w:szCs w:val="20"/>
        </w:rPr>
        <w:t xml:space="preserve"> to engage to translate ideas to action</w:t>
      </w:r>
      <w:r w:rsidR="00482F15">
        <w:rPr>
          <w:rFonts w:ascii="Helvetica" w:hAnsi="Helvetica"/>
          <w:sz w:val="20"/>
          <w:szCs w:val="20"/>
        </w:rPr>
        <w:t xml:space="preserve">. This will take the form </w:t>
      </w:r>
      <w:bookmarkStart w:id="0" w:name="_GoBack"/>
      <w:bookmarkEnd w:id="0"/>
      <w:r w:rsidR="00482F15">
        <w:rPr>
          <w:rFonts w:ascii="Helvetica" w:hAnsi="Helvetica"/>
          <w:sz w:val="20"/>
          <w:szCs w:val="20"/>
        </w:rPr>
        <w:t>of co-producing visual story between participants and the design teams presenting at the colloquium.</w:t>
      </w:r>
    </w:p>
    <w:p w14:paraId="362903C1" w14:textId="77777777" w:rsidR="00623585" w:rsidRPr="00F307AA" w:rsidRDefault="00623585" w:rsidP="008B68AD">
      <w:pPr>
        <w:rPr>
          <w:rFonts w:ascii="Helvetica" w:hAnsi="Helvetica"/>
          <w:b/>
          <w:sz w:val="20"/>
          <w:szCs w:val="20"/>
        </w:rPr>
      </w:pPr>
    </w:p>
    <w:p w14:paraId="69F0C48C" w14:textId="0E7438CB" w:rsidR="008B68AD" w:rsidRDefault="00EB76D7" w:rsidP="008B68AD">
      <w:pPr>
        <w:rPr>
          <w:rFonts w:ascii="Helvetica" w:hAnsi="Helvetica"/>
          <w:sz w:val="20"/>
          <w:szCs w:val="20"/>
        </w:rPr>
      </w:pPr>
      <w:r>
        <w:rPr>
          <w:rFonts w:ascii="Helvetica" w:hAnsi="Helvetica"/>
          <w:sz w:val="20"/>
          <w:szCs w:val="20"/>
        </w:rPr>
        <w:t>17</w:t>
      </w:r>
      <w:r w:rsidR="008B68AD" w:rsidRPr="00540752">
        <w:rPr>
          <w:rFonts w:ascii="Helvetica" w:hAnsi="Helvetica"/>
          <w:sz w:val="20"/>
          <w:szCs w:val="20"/>
        </w:rPr>
        <w:t>.</w:t>
      </w:r>
      <w:r w:rsidR="00055572">
        <w:rPr>
          <w:rFonts w:ascii="Helvetica" w:hAnsi="Helvetica"/>
          <w:sz w:val="20"/>
          <w:szCs w:val="20"/>
        </w:rPr>
        <w:t>4</w:t>
      </w:r>
      <w:r w:rsidR="000A5122">
        <w:rPr>
          <w:rFonts w:ascii="Helvetica" w:hAnsi="Helvetica"/>
          <w:sz w:val="20"/>
          <w:szCs w:val="20"/>
        </w:rPr>
        <w:t>0</w:t>
      </w:r>
      <w:r w:rsidR="008B68AD" w:rsidRPr="00540752">
        <w:rPr>
          <w:rFonts w:ascii="Helvetica" w:hAnsi="Helvetica"/>
          <w:sz w:val="20"/>
          <w:szCs w:val="20"/>
        </w:rPr>
        <w:t xml:space="preserve"> – 18.</w:t>
      </w:r>
      <w:r w:rsidR="00055572">
        <w:rPr>
          <w:rFonts w:ascii="Helvetica" w:hAnsi="Helvetica"/>
          <w:sz w:val="20"/>
          <w:szCs w:val="20"/>
        </w:rPr>
        <w:t>20</w:t>
      </w:r>
      <w:r w:rsidR="008B68AD" w:rsidRPr="00540752">
        <w:rPr>
          <w:rFonts w:ascii="Helvetica" w:hAnsi="Helvetica"/>
          <w:sz w:val="20"/>
          <w:szCs w:val="20"/>
        </w:rPr>
        <w:t xml:space="preserve"> - summary and next steps</w:t>
      </w:r>
    </w:p>
    <w:p w14:paraId="3EC4DE18" w14:textId="77777777" w:rsidR="000D7DBF" w:rsidRPr="00540752" w:rsidRDefault="000D7DBF" w:rsidP="008B68AD">
      <w:pPr>
        <w:rPr>
          <w:rFonts w:ascii="Helvetica" w:hAnsi="Helvetica"/>
          <w:sz w:val="20"/>
          <w:szCs w:val="20"/>
        </w:rPr>
      </w:pPr>
    </w:p>
    <w:p w14:paraId="722C8D82" w14:textId="323DA452" w:rsidR="00F307AA" w:rsidRPr="00F307AA" w:rsidRDefault="00F307AA" w:rsidP="008B68AD">
      <w:pPr>
        <w:rPr>
          <w:rFonts w:ascii="Helvetica" w:hAnsi="Helvetica"/>
          <w:b/>
          <w:sz w:val="20"/>
          <w:szCs w:val="20"/>
        </w:rPr>
      </w:pPr>
      <w:r w:rsidRPr="00F307AA">
        <w:rPr>
          <w:rFonts w:ascii="Helvetica" w:hAnsi="Helvetica"/>
          <w:b/>
          <w:sz w:val="20"/>
          <w:szCs w:val="20"/>
        </w:rPr>
        <w:t xml:space="preserve">Evening meal </w:t>
      </w:r>
    </w:p>
    <w:p w14:paraId="54B1137D" w14:textId="26A44413" w:rsidR="008B68AD" w:rsidRDefault="00055572" w:rsidP="008B68AD">
      <w:pPr>
        <w:rPr>
          <w:rFonts w:ascii="Helvetica" w:hAnsi="Helvetica"/>
          <w:sz w:val="20"/>
          <w:szCs w:val="20"/>
        </w:rPr>
      </w:pPr>
      <w:r>
        <w:rPr>
          <w:rFonts w:ascii="Helvetica" w:hAnsi="Helvetica"/>
          <w:sz w:val="20"/>
          <w:szCs w:val="20"/>
        </w:rPr>
        <w:t xml:space="preserve">18.20 </w:t>
      </w:r>
      <w:proofErr w:type="gramStart"/>
      <w:r>
        <w:rPr>
          <w:rFonts w:ascii="Helvetica" w:hAnsi="Helvetica"/>
          <w:sz w:val="20"/>
          <w:szCs w:val="20"/>
        </w:rPr>
        <w:t>-  onward</w:t>
      </w:r>
      <w:proofErr w:type="gramEnd"/>
      <w:r>
        <w:rPr>
          <w:rFonts w:ascii="Helvetica" w:hAnsi="Helvetica"/>
          <w:sz w:val="20"/>
          <w:szCs w:val="20"/>
        </w:rPr>
        <w:t xml:space="preserve"> / garden for pizza and prosecco</w:t>
      </w:r>
    </w:p>
    <w:p w14:paraId="2189230D" w14:textId="77777777" w:rsidR="000D7DBF" w:rsidRDefault="000D7DBF" w:rsidP="008B68AD">
      <w:pPr>
        <w:rPr>
          <w:rFonts w:ascii="Helvetica" w:hAnsi="Helvetica"/>
          <w:sz w:val="20"/>
          <w:szCs w:val="20"/>
        </w:rPr>
      </w:pPr>
    </w:p>
    <w:p w14:paraId="0BE66B84" w14:textId="196007C6" w:rsidR="00055572" w:rsidRDefault="00055572" w:rsidP="008B68AD">
      <w:pPr>
        <w:rPr>
          <w:rFonts w:ascii="Helvetica" w:hAnsi="Helvetica"/>
          <w:sz w:val="20"/>
          <w:szCs w:val="20"/>
        </w:rPr>
      </w:pPr>
      <w:r>
        <w:rPr>
          <w:rFonts w:ascii="Helvetica" w:hAnsi="Helvetica"/>
          <w:sz w:val="20"/>
          <w:szCs w:val="20"/>
        </w:rPr>
        <w:t>19.00 / gospel singers in the garden</w:t>
      </w:r>
    </w:p>
    <w:p w14:paraId="76B651B3" w14:textId="77777777" w:rsidR="00055572" w:rsidRDefault="00055572" w:rsidP="008B68AD">
      <w:pPr>
        <w:rPr>
          <w:rFonts w:ascii="Helvetica" w:hAnsi="Helvetica"/>
          <w:sz w:val="20"/>
          <w:szCs w:val="20"/>
        </w:rPr>
      </w:pPr>
    </w:p>
    <w:p w14:paraId="61FCCE2F" w14:textId="0A6F3F0E" w:rsidR="00F307AA" w:rsidRPr="00F307AA" w:rsidRDefault="00F307AA" w:rsidP="008B68AD">
      <w:pPr>
        <w:rPr>
          <w:rFonts w:ascii="Helvetica" w:hAnsi="Helvetica"/>
          <w:b/>
          <w:sz w:val="20"/>
          <w:szCs w:val="20"/>
        </w:rPr>
      </w:pPr>
      <w:r w:rsidRPr="00F307AA">
        <w:rPr>
          <w:rFonts w:ascii="Helvetica" w:hAnsi="Helvetica"/>
          <w:b/>
          <w:sz w:val="20"/>
          <w:szCs w:val="20"/>
        </w:rPr>
        <w:t>Film Screenings</w:t>
      </w:r>
    </w:p>
    <w:p w14:paraId="28457A14" w14:textId="7CE896B5" w:rsidR="008B68AD" w:rsidRPr="00540752" w:rsidRDefault="00F307AA" w:rsidP="008B68AD">
      <w:pPr>
        <w:rPr>
          <w:rFonts w:ascii="Helvetica" w:hAnsi="Helvetica"/>
          <w:sz w:val="20"/>
          <w:szCs w:val="20"/>
        </w:rPr>
      </w:pPr>
      <w:r>
        <w:rPr>
          <w:rFonts w:ascii="Helvetica" w:hAnsi="Helvetica"/>
          <w:sz w:val="20"/>
          <w:szCs w:val="20"/>
        </w:rPr>
        <w:t>21.</w:t>
      </w:r>
      <w:r w:rsidR="00055572">
        <w:rPr>
          <w:rFonts w:ascii="Helvetica" w:hAnsi="Helvetica"/>
          <w:sz w:val="20"/>
          <w:szCs w:val="20"/>
        </w:rPr>
        <w:t>30 – 23</w:t>
      </w:r>
      <w:r>
        <w:rPr>
          <w:rFonts w:ascii="Helvetica" w:hAnsi="Helvetica"/>
          <w:sz w:val="20"/>
          <w:szCs w:val="20"/>
        </w:rPr>
        <w:t xml:space="preserve">.00 </w:t>
      </w:r>
      <w:r w:rsidR="008B68AD" w:rsidRPr="00540752">
        <w:rPr>
          <w:rFonts w:ascii="Helvetica" w:hAnsi="Helvetica"/>
          <w:sz w:val="20"/>
          <w:szCs w:val="20"/>
        </w:rPr>
        <w:t xml:space="preserve"> </w:t>
      </w:r>
    </w:p>
    <w:p w14:paraId="0C6918AD" w14:textId="795CF1BB" w:rsidR="008B68AD" w:rsidRDefault="00AD32AD" w:rsidP="008B68AD">
      <w:pPr>
        <w:rPr>
          <w:rFonts w:ascii="Helvetica" w:hAnsi="Helvetica"/>
          <w:sz w:val="20"/>
          <w:szCs w:val="20"/>
        </w:rPr>
      </w:pPr>
      <w:r>
        <w:rPr>
          <w:rFonts w:ascii="Helvetica" w:hAnsi="Helvetica"/>
          <w:sz w:val="20"/>
          <w:szCs w:val="20"/>
        </w:rPr>
        <w:t xml:space="preserve">Screening of </w:t>
      </w:r>
      <w:r w:rsidR="00F307AA">
        <w:rPr>
          <w:rFonts w:ascii="Helvetica" w:hAnsi="Helvetica"/>
          <w:sz w:val="20"/>
          <w:szCs w:val="20"/>
        </w:rPr>
        <w:t xml:space="preserve">The Happenstance films and a selection of others relevant to the event. </w:t>
      </w:r>
    </w:p>
    <w:p w14:paraId="243ACD5D" w14:textId="77777777" w:rsidR="00F70743" w:rsidRDefault="00F70743" w:rsidP="008B68AD">
      <w:pPr>
        <w:rPr>
          <w:rFonts w:ascii="Helvetica" w:hAnsi="Helvetica"/>
          <w:sz w:val="20"/>
          <w:szCs w:val="20"/>
        </w:rPr>
      </w:pPr>
    </w:p>
    <w:p w14:paraId="39418F05" w14:textId="77777777" w:rsidR="004A49BB" w:rsidRPr="00540752" w:rsidRDefault="004A49BB">
      <w:pPr>
        <w:pStyle w:val="Normal1"/>
        <w:rPr>
          <w:rFonts w:ascii="Helvetica" w:eastAsia="Helvetica Neue" w:hAnsi="Helvetica" w:cs="Helvetica Neue"/>
          <w:sz w:val="20"/>
          <w:szCs w:val="20"/>
        </w:rPr>
      </w:pPr>
    </w:p>
    <w:sectPr w:rsidR="004A49BB" w:rsidRPr="00540752" w:rsidSect="004A49BB">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80000023" w:usb1="0200FFEE" w:usb2="0304002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Helvetica Neu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Bold Italic">
    <w:panose1 w:val="020F07020304040A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D7417"/>
    <w:multiLevelType w:val="hybridMultilevel"/>
    <w:tmpl w:val="DB2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6052D"/>
    <w:multiLevelType w:val="hybridMultilevel"/>
    <w:tmpl w:val="7AB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921FE"/>
    <w:multiLevelType w:val="hybridMultilevel"/>
    <w:tmpl w:val="3CB4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66476"/>
    <w:multiLevelType w:val="hybridMultilevel"/>
    <w:tmpl w:val="B6A6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15A0E"/>
    <w:multiLevelType w:val="hybridMultilevel"/>
    <w:tmpl w:val="2BD4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34054"/>
    <w:multiLevelType w:val="hybridMultilevel"/>
    <w:tmpl w:val="0D6C517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37CEB"/>
    <w:multiLevelType w:val="multilevel"/>
    <w:tmpl w:val="0CBA7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6"/>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BB"/>
    <w:rsid w:val="0000438B"/>
    <w:rsid w:val="0002761A"/>
    <w:rsid w:val="00033E87"/>
    <w:rsid w:val="00043692"/>
    <w:rsid w:val="00055572"/>
    <w:rsid w:val="00076AA8"/>
    <w:rsid w:val="00091F9B"/>
    <w:rsid w:val="000A5122"/>
    <w:rsid w:val="000D7DBF"/>
    <w:rsid w:val="000D7DD4"/>
    <w:rsid w:val="001473DD"/>
    <w:rsid w:val="00154D54"/>
    <w:rsid w:val="0016295F"/>
    <w:rsid w:val="001A0E4A"/>
    <w:rsid w:val="001E0ADD"/>
    <w:rsid w:val="00210B05"/>
    <w:rsid w:val="002125FD"/>
    <w:rsid w:val="00272889"/>
    <w:rsid w:val="00284E4C"/>
    <w:rsid w:val="0041706B"/>
    <w:rsid w:val="00430409"/>
    <w:rsid w:val="00441FFB"/>
    <w:rsid w:val="004468EC"/>
    <w:rsid w:val="00460E2D"/>
    <w:rsid w:val="00482F15"/>
    <w:rsid w:val="004A49BB"/>
    <w:rsid w:val="00540752"/>
    <w:rsid w:val="00542C18"/>
    <w:rsid w:val="00543DB9"/>
    <w:rsid w:val="00560DC4"/>
    <w:rsid w:val="00576895"/>
    <w:rsid w:val="00581B8F"/>
    <w:rsid w:val="00584490"/>
    <w:rsid w:val="005E02D7"/>
    <w:rsid w:val="00623585"/>
    <w:rsid w:val="00684D38"/>
    <w:rsid w:val="0069620C"/>
    <w:rsid w:val="006F4066"/>
    <w:rsid w:val="007049A5"/>
    <w:rsid w:val="0078631E"/>
    <w:rsid w:val="007C1090"/>
    <w:rsid w:val="007F0F0E"/>
    <w:rsid w:val="008076AC"/>
    <w:rsid w:val="0083205F"/>
    <w:rsid w:val="0083664E"/>
    <w:rsid w:val="008B68AD"/>
    <w:rsid w:val="00911EF2"/>
    <w:rsid w:val="00940C90"/>
    <w:rsid w:val="009648D4"/>
    <w:rsid w:val="009E0FCE"/>
    <w:rsid w:val="009E1D3B"/>
    <w:rsid w:val="00A172DE"/>
    <w:rsid w:val="00A429B7"/>
    <w:rsid w:val="00A5102A"/>
    <w:rsid w:val="00A53DD9"/>
    <w:rsid w:val="00A97645"/>
    <w:rsid w:val="00AA10A8"/>
    <w:rsid w:val="00AA595C"/>
    <w:rsid w:val="00AB0398"/>
    <w:rsid w:val="00AD32AD"/>
    <w:rsid w:val="00B005D4"/>
    <w:rsid w:val="00B24329"/>
    <w:rsid w:val="00B9057D"/>
    <w:rsid w:val="00C04298"/>
    <w:rsid w:val="00C14598"/>
    <w:rsid w:val="00C1792E"/>
    <w:rsid w:val="00C37AB7"/>
    <w:rsid w:val="00C643F2"/>
    <w:rsid w:val="00CD54C3"/>
    <w:rsid w:val="00D856A9"/>
    <w:rsid w:val="00E02C2A"/>
    <w:rsid w:val="00E472AF"/>
    <w:rsid w:val="00E91A38"/>
    <w:rsid w:val="00EB015F"/>
    <w:rsid w:val="00EB76D7"/>
    <w:rsid w:val="00EE1B5D"/>
    <w:rsid w:val="00F066FA"/>
    <w:rsid w:val="00F307AA"/>
    <w:rsid w:val="00F32E80"/>
    <w:rsid w:val="00F70743"/>
    <w:rsid w:val="00F77644"/>
    <w:rsid w:val="00FA20C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3E29C"/>
  <w15:docId w15:val="{78243769-3057-47E0-B780-B4C7E602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76AC"/>
  </w:style>
  <w:style w:type="paragraph" w:styleId="Titolo1">
    <w:name w:val="heading 1"/>
    <w:basedOn w:val="Normal1"/>
    <w:next w:val="Normal1"/>
    <w:rsid w:val="004A49BB"/>
    <w:pPr>
      <w:keepNext/>
      <w:keepLines/>
      <w:spacing w:before="480" w:after="120"/>
      <w:outlineLvl w:val="0"/>
    </w:pPr>
    <w:rPr>
      <w:b/>
      <w:sz w:val="48"/>
      <w:szCs w:val="48"/>
    </w:rPr>
  </w:style>
  <w:style w:type="paragraph" w:styleId="Titolo2">
    <w:name w:val="heading 2"/>
    <w:basedOn w:val="Normal1"/>
    <w:next w:val="Normal1"/>
    <w:rsid w:val="004A49BB"/>
    <w:pPr>
      <w:keepNext/>
      <w:keepLines/>
      <w:spacing w:before="360" w:after="80"/>
      <w:outlineLvl w:val="1"/>
    </w:pPr>
    <w:rPr>
      <w:b/>
      <w:sz w:val="36"/>
      <w:szCs w:val="36"/>
    </w:rPr>
  </w:style>
  <w:style w:type="paragraph" w:styleId="Titolo3">
    <w:name w:val="heading 3"/>
    <w:basedOn w:val="Normal1"/>
    <w:next w:val="Normal1"/>
    <w:rsid w:val="004A49BB"/>
    <w:pPr>
      <w:keepNext/>
      <w:keepLines/>
      <w:spacing w:before="280" w:after="80"/>
      <w:outlineLvl w:val="2"/>
    </w:pPr>
    <w:rPr>
      <w:b/>
      <w:sz w:val="28"/>
      <w:szCs w:val="28"/>
    </w:rPr>
  </w:style>
  <w:style w:type="paragraph" w:styleId="Titolo4">
    <w:name w:val="heading 4"/>
    <w:basedOn w:val="Normal1"/>
    <w:next w:val="Normal1"/>
    <w:rsid w:val="004A49BB"/>
    <w:pPr>
      <w:keepNext/>
      <w:keepLines/>
      <w:spacing w:before="240" w:after="40"/>
      <w:outlineLvl w:val="3"/>
    </w:pPr>
    <w:rPr>
      <w:b/>
    </w:rPr>
  </w:style>
  <w:style w:type="paragraph" w:styleId="Titolo5">
    <w:name w:val="heading 5"/>
    <w:basedOn w:val="Normal1"/>
    <w:next w:val="Normal1"/>
    <w:rsid w:val="004A49BB"/>
    <w:pPr>
      <w:keepNext/>
      <w:keepLines/>
      <w:spacing w:before="220" w:after="40"/>
      <w:outlineLvl w:val="4"/>
    </w:pPr>
    <w:rPr>
      <w:b/>
      <w:sz w:val="22"/>
      <w:szCs w:val="22"/>
    </w:rPr>
  </w:style>
  <w:style w:type="paragraph" w:styleId="Titolo6">
    <w:name w:val="heading 6"/>
    <w:basedOn w:val="Normal1"/>
    <w:next w:val="Normal1"/>
    <w:rsid w:val="004A49B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rsid w:val="004A49BB"/>
  </w:style>
  <w:style w:type="paragraph" w:styleId="Titolo">
    <w:name w:val="Title"/>
    <w:basedOn w:val="Normal1"/>
    <w:next w:val="Normal1"/>
    <w:rsid w:val="004A49BB"/>
    <w:pPr>
      <w:keepNext/>
      <w:keepLines/>
      <w:spacing w:before="480" w:after="120"/>
    </w:pPr>
    <w:rPr>
      <w:b/>
      <w:sz w:val="72"/>
      <w:szCs w:val="72"/>
    </w:rPr>
  </w:style>
  <w:style w:type="paragraph" w:styleId="Sottotitolo">
    <w:name w:val="Subtitle"/>
    <w:basedOn w:val="Normal1"/>
    <w:next w:val="Normal1"/>
    <w:rsid w:val="004A49BB"/>
    <w:pPr>
      <w:keepNext/>
      <w:keepLines/>
      <w:spacing w:before="360" w:after="80"/>
    </w:pPr>
    <w:rPr>
      <w:rFonts w:ascii="Georgia" w:eastAsia="Georgia" w:hAnsi="Georgia" w:cs="Georgia"/>
      <w:i/>
      <w:color w:val="666666"/>
      <w:sz w:val="48"/>
      <w:szCs w:val="48"/>
    </w:rPr>
  </w:style>
  <w:style w:type="paragraph" w:styleId="Paragrafoelenco">
    <w:name w:val="List Paragraph"/>
    <w:aliases w:val="AE_Subheading"/>
    <w:basedOn w:val="Normale"/>
    <w:uiPriority w:val="34"/>
    <w:qFormat/>
    <w:rsid w:val="008B68AD"/>
    <w:pPr>
      <w:ind w:left="720"/>
      <w:contextualSpacing/>
    </w:pPr>
    <w:rPr>
      <w:rFonts w:eastAsiaTheme="minorHAnsi"/>
    </w:rPr>
  </w:style>
  <w:style w:type="paragraph" w:customStyle="1" w:styleId="Default">
    <w:name w:val="Default"/>
    <w:rsid w:val="008B68AD"/>
    <w:pPr>
      <w:widowControl w:val="0"/>
      <w:autoSpaceDE w:val="0"/>
      <w:autoSpaceDN w:val="0"/>
      <w:adjustRightInd w:val="0"/>
    </w:pPr>
    <w:rPr>
      <w:rFonts w:ascii="Calibri" w:eastAsiaTheme="minorHAnsi" w:hAnsi="Calibri" w:cs="Calibri"/>
      <w:color w:val="000000"/>
    </w:rPr>
  </w:style>
  <w:style w:type="character" w:styleId="Collegamentoipertestuale">
    <w:name w:val="Hyperlink"/>
    <w:basedOn w:val="Carpredefinitoparagrafo"/>
    <w:uiPriority w:val="99"/>
    <w:unhideWhenUsed/>
    <w:rsid w:val="00B24329"/>
    <w:rPr>
      <w:color w:val="0000FF" w:themeColor="hyperlink"/>
      <w:u w:val="single"/>
    </w:rPr>
  </w:style>
  <w:style w:type="paragraph" w:styleId="NormaleWeb">
    <w:name w:val="Normal (Web)"/>
    <w:basedOn w:val="Normale"/>
    <w:uiPriority w:val="99"/>
    <w:semiHidden/>
    <w:unhideWhenUsed/>
    <w:rsid w:val="00576895"/>
    <w:pPr>
      <w:spacing w:before="100" w:beforeAutospacing="1" w:after="100" w:afterAutospacing="1"/>
    </w:pPr>
  </w:style>
  <w:style w:type="character" w:styleId="Enfasigrassetto">
    <w:name w:val="Strong"/>
    <w:basedOn w:val="Carpredefinitoparagrafo"/>
    <w:uiPriority w:val="22"/>
    <w:qFormat/>
    <w:rsid w:val="00576895"/>
    <w:rPr>
      <w:b/>
      <w:bCs/>
    </w:rPr>
  </w:style>
  <w:style w:type="character" w:styleId="Enfasicorsivo">
    <w:name w:val="Emphasis"/>
    <w:basedOn w:val="Carpredefinitoparagrafo"/>
    <w:uiPriority w:val="20"/>
    <w:qFormat/>
    <w:rsid w:val="00576895"/>
    <w:rPr>
      <w:i/>
      <w:iCs/>
    </w:rPr>
  </w:style>
  <w:style w:type="paragraph" w:styleId="Testofumetto">
    <w:name w:val="Balloon Text"/>
    <w:basedOn w:val="Normale"/>
    <w:link w:val="TestofumettoCarattere"/>
    <w:uiPriority w:val="99"/>
    <w:semiHidden/>
    <w:unhideWhenUsed/>
    <w:rsid w:val="0062358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3585"/>
    <w:rPr>
      <w:rFonts w:ascii="Segoe UI" w:hAnsi="Segoe UI" w:cs="Segoe UI"/>
      <w:sz w:val="18"/>
      <w:szCs w:val="18"/>
    </w:rPr>
  </w:style>
  <w:style w:type="character" w:customStyle="1" w:styleId="UnresolvedMention">
    <w:name w:val="Unresolved Mention"/>
    <w:basedOn w:val="Carpredefinitoparagrafo"/>
    <w:uiPriority w:val="99"/>
    <w:semiHidden/>
    <w:unhideWhenUsed/>
    <w:rsid w:val="00C14598"/>
    <w:rPr>
      <w:color w:val="605E5C"/>
      <w:shd w:val="clear" w:color="auto" w:fill="E1DFDD"/>
    </w:rPr>
  </w:style>
  <w:style w:type="character" w:customStyle="1" w:styleId="apple-converted-space">
    <w:name w:val="apple-converted-space"/>
    <w:basedOn w:val="Carpredefinitoparagrafo"/>
    <w:rsid w:val="0069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6428">
      <w:bodyDiv w:val="1"/>
      <w:marLeft w:val="0"/>
      <w:marRight w:val="0"/>
      <w:marTop w:val="0"/>
      <w:marBottom w:val="0"/>
      <w:divBdr>
        <w:top w:val="none" w:sz="0" w:space="0" w:color="auto"/>
        <w:left w:val="none" w:sz="0" w:space="0" w:color="auto"/>
        <w:bottom w:val="none" w:sz="0" w:space="0" w:color="auto"/>
        <w:right w:val="none" w:sz="0" w:space="0" w:color="auto"/>
      </w:divBdr>
    </w:div>
    <w:div w:id="604848141">
      <w:bodyDiv w:val="1"/>
      <w:marLeft w:val="0"/>
      <w:marRight w:val="0"/>
      <w:marTop w:val="0"/>
      <w:marBottom w:val="0"/>
      <w:divBdr>
        <w:top w:val="none" w:sz="0" w:space="0" w:color="auto"/>
        <w:left w:val="none" w:sz="0" w:space="0" w:color="auto"/>
        <w:bottom w:val="none" w:sz="0" w:space="0" w:color="auto"/>
        <w:right w:val="none" w:sz="0" w:space="0" w:color="auto"/>
      </w:divBdr>
    </w:div>
    <w:div w:id="731462578">
      <w:bodyDiv w:val="1"/>
      <w:marLeft w:val="0"/>
      <w:marRight w:val="0"/>
      <w:marTop w:val="0"/>
      <w:marBottom w:val="0"/>
      <w:divBdr>
        <w:top w:val="none" w:sz="0" w:space="0" w:color="auto"/>
        <w:left w:val="none" w:sz="0" w:space="0" w:color="auto"/>
        <w:bottom w:val="none" w:sz="0" w:space="0" w:color="auto"/>
        <w:right w:val="none" w:sz="0" w:space="0" w:color="auto"/>
      </w:divBdr>
    </w:div>
    <w:div w:id="1942565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nhabitat.org/wp-content/uploads/2015/04/Habitat-III-Issue-Paper-10_Urban-Rural-Linkag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leftreview.org/II/53/david-harvey-the-right-to-the-cit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7198</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A+DS</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Diarmaid Lawlor</dc:creator>
  <cp:lastModifiedBy>Leonardo Tosi</cp:lastModifiedBy>
  <cp:revision>2</cp:revision>
  <cp:lastPrinted>2018-06-01T14:55:00Z</cp:lastPrinted>
  <dcterms:created xsi:type="dcterms:W3CDTF">2018-06-21T14:22:00Z</dcterms:created>
  <dcterms:modified xsi:type="dcterms:W3CDTF">2018-06-21T14:22:00Z</dcterms:modified>
</cp:coreProperties>
</file>